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8482AA8">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720" w:lineRule="atLeast"/>
        <w:ind w:left="0" w:right="0" w:firstLine="0"/>
        <w:jc w:val="center"/>
        <w:textAlignment w:val="baseline"/>
        <w:rPr>
          <w:rFonts w:hint="eastAsia" w:asciiTheme="majorEastAsia" w:hAnsiTheme="majorEastAsia" w:eastAsiaTheme="majorEastAsia" w:cstheme="majorEastAsia"/>
          <w:b/>
          <w:bCs/>
          <w:i w:val="0"/>
          <w:iCs w:val="0"/>
          <w:caps w:val="0"/>
          <w:color w:val="000000"/>
          <w:spacing w:val="0"/>
          <w:sz w:val="44"/>
          <w:szCs w:val="44"/>
        </w:rPr>
      </w:pPr>
      <w:r>
        <w:rPr>
          <w:rFonts w:hint="eastAsia" w:asciiTheme="majorEastAsia" w:hAnsiTheme="majorEastAsia" w:eastAsiaTheme="majorEastAsia" w:cstheme="majorEastAsia"/>
          <w:b/>
          <w:bCs/>
          <w:i w:val="0"/>
          <w:iCs w:val="0"/>
          <w:caps w:val="0"/>
          <w:color w:val="000000"/>
          <w:spacing w:val="0"/>
          <w:sz w:val="44"/>
          <w:szCs w:val="44"/>
          <w:bdr w:val="none" w:color="auto" w:sz="0" w:space="0"/>
          <w:vertAlign w:val="baseline"/>
        </w:rPr>
        <w:t>全面深化改革的莲乡实践系列报道①｜从“无人管”到“共治理” 湘潭县“里手自治”激起小区治理“一池春水”</w:t>
      </w:r>
    </w:p>
    <w:p w14:paraId="309553BC">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375" w:beforeAutospacing="0" w:after="375" w:afterAutospacing="0"/>
        <w:ind w:left="0" w:right="0" w:firstLine="420"/>
        <w:jc w:val="both"/>
        <w:textAlignment w:val="baseline"/>
        <w:rPr>
          <w:rFonts w:hint="eastAsia" w:ascii="仿宋" w:hAnsi="仿宋" w:eastAsia="仿宋" w:cs="仿宋"/>
          <w:i w:val="0"/>
          <w:iCs w:val="0"/>
          <w:caps w:val="0"/>
          <w:color w:val="000000"/>
          <w:spacing w:val="0"/>
          <w:sz w:val="32"/>
          <w:szCs w:val="32"/>
        </w:rPr>
      </w:pPr>
      <w:r>
        <w:rPr>
          <w:rStyle w:val="6"/>
          <w:rFonts w:hint="eastAsia" w:ascii="仿宋" w:hAnsi="仿宋" w:eastAsia="仿宋" w:cs="仿宋"/>
          <w:i w:val="0"/>
          <w:iCs w:val="0"/>
          <w:caps w:val="0"/>
          <w:color w:val="000000"/>
          <w:spacing w:val="0"/>
          <w:sz w:val="32"/>
          <w:szCs w:val="32"/>
          <w:bdr w:val="none" w:color="auto" w:sz="0" w:space="0"/>
          <w:vertAlign w:val="baseline"/>
        </w:rPr>
        <w:t>编者按：近年来，湘潭县以习近平新时代中国特色社会主义思想为指导，深入贯彻习近平总书记关于全面深化改革的重要论述，聚焦发展所需、基层所盼、民心所向，推动一系列改革举措落地实施，为推进全面深化改革贡献莲乡力量。今起，湘潭县融媒体中心特推出全面深化改革系列报道，以展示湘潭县近年来改革发展特色经验。</w:t>
      </w:r>
    </w:p>
    <w:p w14:paraId="1AE66A8B">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375" w:beforeAutospacing="0" w:after="375" w:afterAutospacing="0"/>
        <w:ind w:left="0" w:right="0" w:firstLine="0"/>
        <w:jc w:val="center"/>
        <w:textAlignment w:val="baseline"/>
        <w:rPr>
          <w:rFonts w:hint="eastAsia" w:ascii="微软雅黑" w:hAnsi="微软雅黑" w:eastAsia="微软雅黑" w:cs="微软雅黑"/>
          <w:i w:val="0"/>
          <w:iCs w:val="0"/>
          <w:caps w:val="0"/>
          <w:color w:val="000000"/>
          <w:spacing w:val="0"/>
          <w:sz w:val="27"/>
          <w:szCs w:val="27"/>
        </w:rPr>
      </w:pPr>
      <w:r>
        <w:rPr>
          <w:rFonts w:hint="eastAsia" w:ascii="微软雅黑" w:hAnsi="微软雅黑" w:eastAsia="微软雅黑" w:cs="微软雅黑"/>
          <w:i w:val="0"/>
          <w:iCs w:val="0"/>
          <w:caps w:val="0"/>
          <w:color w:val="000000"/>
          <w:spacing w:val="0"/>
          <w:sz w:val="27"/>
          <w:szCs w:val="27"/>
          <w:bdr w:val="none" w:color="auto" w:sz="0" w:space="0"/>
        </w:rPr>
        <w:drawing>
          <wp:inline distT="0" distB="0" distL="114300" distR="114300">
            <wp:extent cx="5271135" cy="3298190"/>
            <wp:effectExtent l="0" t="0" r="5715" b="16510"/>
            <wp:docPr id="29" name="图片 24" descr="1副本.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4" descr="1副本.png"/>
                    <pic:cNvPicPr>
                      <a:picLocks noChangeAspect="1"/>
                    </pic:cNvPicPr>
                  </pic:nvPicPr>
                  <pic:blipFill>
                    <a:blip r:embed="rId4"/>
                    <a:stretch>
                      <a:fillRect/>
                    </a:stretch>
                  </pic:blipFill>
                  <pic:spPr>
                    <a:xfrm>
                      <a:off x="0" y="0"/>
                      <a:ext cx="5271135" cy="3298190"/>
                    </a:xfrm>
                    <a:prstGeom prst="rect">
                      <a:avLst/>
                    </a:prstGeom>
                    <a:noFill/>
                    <a:ln w="9525">
                      <a:noFill/>
                    </a:ln>
                  </pic:spPr>
                </pic:pic>
              </a:graphicData>
            </a:graphic>
          </wp:inline>
        </w:drawing>
      </w:r>
    </w:p>
    <w:p w14:paraId="41BC8573">
      <w:pPr>
        <w:pStyle w:val="3"/>
        <w:keepNext w:val="0"/>
        <w:keepLines w:val="0"/>
        <w:widowControl/>
        <w:suppressLineNumbers w:val="0"/>
        <w:pBdr>
          <w:top w:val="none" w:color="auto" w:sz="0" w:space="0"/>
          <w:left w:val="none" w:color="auto" w:sz="0" w:space="0"/>
          <w:bottom w:val="none" w:color="auto" w:sz="0" w:space="0"/>
          <w:right w:val="none" w:color="auto" w:sz="0" w:space="0"/>
        </w:pBdr>
        <w:spacing w:after="300" w:afterAutospacing="0" w:line="298" w:lineRule="atLeast"/>
        <w:ind w:left="0" w:right="0" w:firstLine="0"/>
        <w:jc w:val="center"/>
        <w:textAlignment w:val="baseline"/>
        <w:rPr>
          <w:rFonts w:hint="eastAsia" w:ascii="仿宋" w:hAnsi="仿宋" w:eastAsia="仿宋" w:cs="仿宋"/>
          <w:i w:val="0"/>
          <w:iCs w:val="0"/>
          <w:caps w:val="0"/>
          <w:color w:val="777777"/>
          <w:spacing w:val="0"/>
          <w:sz w:val="32"/>
          <w:szCs w:val="32"/>
        </w:rPr>
      </w:pPr>
      <w:r>
        <w:rPr>
          <w:rFonts w:hint="eastAsia" w:ascii="仿宋" w:hAnsi="仿宋" w:eastAsia="仿宋" w:cs="仿宋"/>
          <w:i w:val="0"/>
          <w:iCs w:val="0"/>
          <w:caps w:val="0"/>
          <w:color w:val="777777"/>
          <w:spacing w:val="0"/>
          <w:sz w:val="32"/>
          <w:szCs w:val="32"/>
          <w:bdr w:val="none" w:color="auto" w:sz="0" w:space="0"/>
          <w:vertAlign w:val="baseline"/>
        </w:rPr>
        <w:t>湘潭县易俗河镇云龙山庄小区</w:t>
      </w:r>
    </w:p>
    <w:p w14:paraId="689B43EF">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375" w:beforeAutospacing="0" w:after="375" w:afterAutospacing="0"/>
        <w:ind w:left="0" w:right="0" w:firstLine="420"/>
        <w:jc w:val="both"/>
        <w:textAlignment w:val="baseline"/>
        <w:rPr>
          <w:rFonts w:hint="eastAsia" w:ascii="仿宋" w:hAnsi="仿宋" w:eastAsia="仿宋" w:cs="仿宋"/>
          <w:i w:val="0"/>
          <w:iCs w:val="0"/>
          <w:caps w:val="0"/>
          <w:color w:val="000000"/>
          <w:spacing w:val="0"/>
          <w:sz w:val="32"/>
          <w:szCs w:val="32"/>
        </w:rPr>
      </w:pPr>
      <w:r>
        <w:rPr>
          <w:rFonts w:hint="eastAsia" w:ascii="仿宋" w:hAnsi="仿宋" w:eastAsia="仿宋" w:cs="仿宋"/>
          <w:i w:val="0"/>
          <w:iCs w:val="0"/>
          <w:caps w:val="0"/>
          <w:color w:val="000000"/>
          <w:spacing w:val="0"/>
          <w:sz w:val="32"/>
          <w:szCs w:val="32"/>
          <w:bdr w:val="none" w:color="auto" w:sz="0" w:space="0"/>
          <w:vertAlign w:val="baseline"/>
        </w:rPr>
        <w:t>干净平整的道路、崭新完备的健身器材、整齐划一的机动车位......这是湘潭县易俗河镇的云龙山庄小区3年多来保持的景象。</w:t>
      </w:r>
    </w:p>
    <w:p w14:paraId="4790BCA6">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375" w:beforeAutospacing="0" w:after="375" w:afterAutospacing="0"/>
        <w:ind w:left="0" w:right="0" w:firstLine="420"/>
        <w:jc w:val="both"/>
        <w:textAlignment w:val="baseline"/>
        <w:rPr>
          <w:rFonts w:hint="eastAsia" w:ascii="仿宋" w:hAnsi="仿宋" w:eastAsia="仿宋" w:cs="仿宋"/>
          <w:i w:val="0"/>
          <w:iCs w:val="0"/>
          <w:caps w:val="0"/>
          <w:color w:val="000000"/>
          <w:spacing w:val="0"/>
          <w:sz w:val="32"/>
          <w:szCs w:val="32"/>
        </w:rPr>
      </w:pPr>
      <w:r>
        <w:rPr>
          <w:rFonts w:hint="eastAsia" w:ascii="仿宋" w:hAnsi="仿宋" w:eastAsia="仿宋" w:cs="仿宋"/>
          <w:i w:val="0"/>
          <w:iCs w:val="0"/>
          <w:caps w:val="0"/>
          <w:color w:val="000000"/>
          <w:spacing w:val="0"/>
          <w:sz w:val="32"/>
          <w:szCs w:val="32"/>
          <w:bdr w:val="none" w:color="auto" w:sz="0" w:space="0"/>
          <w:vertAlign w:val="baseline"/>
        </w:rPr>
        <w:t>2021年以前，云龙山庄小区因长期缺乏有效管理，治安混乱、卫生状况糟糕，邻里矛盾时有发生，居民反映强烈。如今，在没有物业管理的云龙山庄小区，以“里手自治”模式，动员各行各业行家里手、能人参与小区治理，探索出了一套“党建引领、业委主管、党员带头、业主参与”的业主自治管理新模式，实现了从“平安”到“长安”，从“善治”到“长治”的华丽蝶变。</w:t>
      </w:r>
    </w:p>
    <w:p w14:paraId="04DB7413">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375" w:beforeAutospacing="0" w:after="375" w:afterAutospacing="0"/>
        <w:ind w:left="0" w:right="0" w:firstLine="0"/>
        <w:jc w:val="center"/>
        <w:textAlignment w:val="baseline"/>
        <w:rPr>
          <w:rFonts w:hint="eastAsia" w:ascii="仿宋" w:hAnsi="仿宋" w:eastAsia="仿宋" w:cs="仿宋"/>
          <w:i w:val="0"/>
          <w:iCs w:val="0"/>
          <w:caps w:val="0"/>
          <w:color w:val="000000"/>
          <w:spacing w:val="0"/>
          <w:sz w:val="32"/>
          <w:szCs w:val="32"/>
        </w:rPr>
      </w:pPr>
      <w:r>
        <w:rPr>
          <w:rFonts w:hint="eastAsia" w:ascii="仿宋" w:hAnsi="仿宋" w:eastAsia="仿宋" w:cs="仿宋"/>
          <w:i w:val="0"/>
          <w:iCs w:val="0"/>
          <w:caps w:val="0"/>
          <w:color w:val="000000"/>
          <w:spacing w:val="0"/>
          <w:sz w:val="32"/>
          <w:szCs w:val="32"/>
          <w:bdr w:val="none" w:color="auto" w:sz="0" w:space="0"/>
        </w:rPr>
        <w:drawing>
          <wp:inline distT="0" distB="0" distL="114300" distR="114300">
            <wp:extent cx="5271135" cy="3906520"/>
            <wp:effectExtent l="0" t="0" r="5715" b="17780"/>
            <wp:docPr id="28" name="图片 25" descr="2副本.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5" descr="2副本.png"/>
                    <pic:cNvPicPr>
                      <a:picLocks noChangeAspect="1"/>
                    </pic:cNvPicPr>
                  </pic:nvPicPr>
                  <pic:blipFill>
                    <a:blip r:embed="rId5"/>
                    <a:stretch>
                      <a:fillRect/>
                    </a:stretch>
                  </pic:blipFill>
                  <pic:spPr>
                    <a:xfrm>
                      <a:off x="0" y="0"/>
                      <a:ext cx="5271135" cy="3906520"/>
                    </a:xfrm>
                    <a:prstGeom prst="rect">
                      <a:avLst/>
                    </a:prstGeom>
                    <a:noFill/>
                    <a:ln w="9525">
                      <a:noFill/>
                    </a:ln>
                  </pic:spPr>
                </pic:pic>
              </a:graphicData>
            </a:graphic>
          </wp:inline>
        </w:drawing>
      </w:r>
    </w:p>
    <w:p w14:paraId="677DABEF">
      <w:pPr>
        <w:pStyle w:val="3"/>
        <w:keepNext w:val="0"/>
        <w:keepLines w:val="0"/>
        <w:widowControl/>
        <w:suppressLineNumbers w:val="0"/>
        <w:pBdr>
          <w:top w:val="none" w:color="auto" w:sz="0" w:space="0"/>
          <w:left w:val="none" w:color="auto" w:sz="0" w:space="0"/>
          <w:bottom w:val="none" w:color="auto" w:sz="0" w:space="0"/>
          <w:right w:val="none" w:color="auto" w:sz="0" w:space="0"/>
        </w:pBdr>
        <w:spacing w:after="300" w:afterAutospacing="0" w:line="298" w:lineRule="atLeast"/>
        <w:ind w:left="0" w:right="0" w:firstLine="0"/>
        <w:jc w:val="center"/>
        <w:textAlignment w:val="baseline"/>
        <w:rPr>
          <w:rFonts w:hint="eastAsia" w:ascii="仿宋" w:hAnsi="仿宋" w:eastAsia="仿宋" w:cs="仿宋"/>
          <w:i w:val="0"/>
          <w:iCs w:val="0"/>
          <w:caps w:val="0"/>
          <w:color w:val="777777"/>
          <w:spacing w:val="0"/>
          <w:sz w:val="32"/>
          <w:szCs w:val="32"/>
        </w:rPr>
      </w:pPr>
      <w:r>
        <w:rPr>
          <w:rFonts w:hint="eastAsia" w:ascii="仿宋" w:hAnsi="仿宋" w:eastAsia="仿宋" w:cs="仿宋"/>
          <w:i w:val="0"/>
          <w:iCs w:val="0"/>
          <w:caps w:val="0"/>
          <w:color w:val="777777"/>
          <w:spacing w:val="0"/>
          <w:sz w:val="32"/>
          <w:szCs w:val="32"/>
          <w:bdr w:val="none" w:color="auto" w:sz="0" w:space="0"/>
          <w:vertAlign w:val="baseline"/>
        </w:rPr>
        <w:t>小区环境干净整洁</w:t>
      </w:r>
    </w:p>
    <w:p w14:paraId="28B926E6">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375" w:beforeAutospacing="0" w:after="375" w:afterAutospacing="0"/>
        <w:ind w:left="0" w:right="0" w:firstLine="420"/>
        <w:jc w:val="both"/>
        <w:textAlignment w:val="baseline"/>
        <w:rPr>
          <w:rFonts w:hint="eastAsia" w:ascii="仿宋" w:hAnsi="仿宋" w:eastAsia="仿宋" w:cs="仿宋"/>
          <w:i w:val="0"/>
          <w:iCs w:val="0"/>
          <w:caps w:val="0"/>
          <w:color w:val="000000"/>
          <w:spacing w:val="0"/>
          <w:sz w:val="32"/>
          <w:szCs w:val="32"/>
        </w:rPr>
      </w:pPr>
      <w:r>
        <w:rPr>
          <w:rFonts w:hint="eastAsia" w:ascii="仿宋" w:hAnsi="仿宋" w:eastAsia="仿宋" w:cs="仿宋"/>
          <w:i w:val="0"/>
          <w:iCs w:val="0"/>
          <w:caps w:val="0"/>
          <w:color w:val="000000"/>
          <w:spacing w:val="0"/>
          <w:sz w:val="32"/>
          <w:szCs w:val="32"/>
          <w:bdr w:val="none" w:color="auto" w:sz="0" w:space="0"/>
          <w:vertAlign w:val="baseline"/>
        </w:rPr>
        <w:t>改变并非一蹴而就。为解决该小区“无人管”问题，一开始乡镇和社区想了很多办法。比如，聘请保洁员，只能解决卫生问题，解决不了治安问题；引进物业公司，物业费收不齐，仅维持5年公司便撤出；成立临时业委会，但业委会只有3个人，在管理上力不从心，效果不尽人意……在组织干部入户走访广泛听取群众意见的基础上，该镇党委和社区动员小区退休党员干部王启高和刘海平分别牵头成立功能型党支部和业委会，上任第一天，两位同志便组织云龙山庄69名党员和退休同志积极参与到小区建设中来，为小区实现“逆生长”保驾护航，同时，在党支部与业委会的广泛动员下，小区推选出了12名楼栋长、30名单元长，形成了一套“支委—业委—楼栋长—单元长—住户”的五级组织架构，将党建网与治理网融合成“一张网”，并选出60名来自多个行业、领域的里手，包括党员干部、民间工匠、退役军人等，组成里手治理“行动队”，为小区建设添砖加瓦。</w:t>
      </w:r>
    </w:p>
    <w:p w14:paraId="6B4CA313">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375" w:beforeAutospacing="0" w:after="375" w:afterAutospacing="0"/>
        <w:ind w:left="0" w:right="0" w:firstLine="0"/>
        <w:jc w:val="center"/>
        <w:textAlignment w:val="baseline"/>
        <w:rPr>
          <w:rFonts w:hint="eastAsia" w:ascii="仿宋" w:hAnsi="仿宋" w:eastAsia="仿宋" w:cs="仿宋"/>
          <w:i w:val="0"/>
          <w:iCs w:val="0"/>
          <w:caps w:val="0"/>
          <w:color w:val="000000"/>
          <w:spacing w:val="0"/>
          <w:sz w:val="32"/>
          <w:szCs w:val="32"/>
        </w:rPr>
      </w:pPr>
      <w:r>
        <w:rPr>
          <w:rFonts w:hint="eastAsia" w:ascii="仿宋" w:hAnsi="仿宋" w:eastAsia="仿宋" w:cs="仿宋"/>
          <w:i w:val="0"/>
          <w:iCs w:val="0"/>
          <w:caps w:val="0"/>
          <w:color w:val="000000"/>
          <w:spacing w:val="0"/>
          <w:sz w:val="32"/>
          <w:szCs w:val="32"/>
          <w:bdr w:val="none" w:color="auto" w:sz="0" w:space="0"/>
        </w:rPr>
        <w:drawing>
          <wp:inline distT="0" distB="0" distL="114300" distR="114300">
            <wp:extent cx="5271135" cy="3810000"/>
            <wp:effectExtent l="0" t="0" r="5715" b="0"/>
            <wp:docPr id="32" name="图片 26" descr="3副本.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6" descr="3副本.png"/>
                    <pic:cNvPicPr>
                      <a:picLocks noChangeAspect="1"/>
                    </pic:cNvPicPr>
                  </pic:nvPicPr>
                  <pic:blipFill>
                    <a:blip r:embed="rId6"/>
                    <a:stretch>
                      <a:fillRect/>
                    </a:stretch>
                  </pic:blipFill>
                  <pic:spPr>
                    <a:xfrm>
                      <a:off x="0" y="0"/>
                      <a:ext cx="5271135" cy="3810000"/>
                    </a:xfrm>
                    <a:prstGeom prst="rect">
                      <a:avLst/>
                    </a:prstGeom>
                    <a:noFill/>
                    <a:ln w="9525">
                      <a:noFill/>
                    </a:ln>
                  </pic:spPr>
                </pic:pic>
              </a:graphicData>
            </a:graphic>
          </wp:inline>
        </w:drawing>
      </w:r>
    </w:p>
    <w:p w14:paraId="702263F8">
      <w:pPr>
        <w:pStyle w:val="3"/>
        <w:keepNext w:val="0"/>
        <w:keepLines w:val="0"/>
        <w:widowControl/>
        <w:suppressLineNumbers w:val="0"/>
        <w:pBdr>
          <w:top w:val="none" w:color="auto" w:sz="0" w:space="0"/>
          <w:left w:val="none" w:color="auto" w:sz="0" w:space="0"/>
          <w:bottom w:val="none" w:color="auto" w:sz="0" w:space="0"/>
          <w:right w:val="none" w:color="auto" w:sz="0" w:space="0"/>
        </w:pBdr>
        <w:spacing w:after="300" w:afterAutospacing="0" w:line="298" w:lineRule="atLeast"/>
        <w:ind w:left="0" w:right="0" w:firstLine="0"/>
        <w:jc w:val="center"/>
        <w:textAlignment w:val="baseline"/>
        <w:rPr>
          <w:rFonts w:hint="eastAsia" w:ascii="仿宋" w:hAnsi="仿宋" w:eastAsia="仿宋" w:cs="仿宋"/>
          <w:i w:val="0"/>
          <w:iCs w:val="0"/>
          <w:caps w:val="0"/>
          <w:color w:val="777777"/>
          <w:spacing w:val="0"/>
          <w:sz w:val="32"/>
          <w:szCs w:val="32"/>
        </w:rPr>
      </w:pPr>
      <w:r>
        <w:rPr>
          <w:rFonts w:hint="eastAsia" w:ascii="仿宋" w:hAnsi="仿宋" w:eastAsia="仿宋" w:cs="仿宋"/>
          <w:i w:val="0"/>
          <w:iCs w:val="0"/>
          <w:caps w:val="0"/>
          <w:color w:val="777777"/>
          <w:spacing w:val="0"/>
          <w:sz w:val="32"/>
          <w:szCs w:val="32"/>
          <w:bdr w:val="none" w:color="auto" w:sz="0" w:space="0"/>
          <w:vertAlign w:val="baseline"/>
        </w:rPr>
        <w:t>小区党支部、业委会与小区居民交流</w:t>
      </w:r>
    </w:p>
    <w:p w14:paraId="187AFEA2">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375" w:beforeAutospacing="0" w:after="375" w:afterAutospacing="0"/>
        <w:ind w:left="0" w:right="0" w:firstLine="420"/>
        <w:jc w:val="both"/>
        <w:textAlignment w:val="baseline"/>
        <w:rPr>
          <w:rFonts w:hint="eastAsia" w:ascii="仿宋" w:hAnsi="仿宋" w:eastAsia="仿宋" w:cs="仿宋"/>
          <w:i w:val="0"/>
          <w:iCs w:val="0"/>
          <w:caps w:val="0"/>
          <w:color w:val="000000"/>
          <w:spacing w:val="0"/>
          <w:sz w:val="32"/>
          <w:szCs w:val="32"/>
        </w:rPr>
      </w:pPr>
      <w:r>
        <w:rPr>
          <w:rFonts w:hint="eastAsia" w:ascii="仿宋" w:hAnsi="仿宋" w:eastAsia="仿宋" w:cs="仿宋"/>
          <w:i w:val="0"/>
          <w:iCs w:val="0"/>
          <w:caps w:val="0"/>
          <w:color w:val="000000"/>
          <w:spacing w:val="0"/>
          <w:sz w:val="32"/>
          <w:szCs w:val="32"/>
          <w:bdr w:val="none" w:color="auto" w:sz="0" w:space="0"/>
          <w:vertAlign w:val="baseline"/>
        </w:rPr>
        <w:t>建设美好小区，经费是最大的“拦路虎”。党支部与业委会为了小区的建设，“放下身段去化缘”，通过找原开发商和小区知名人士募捐、争取相关单位支持等方式，先后筹措经费近50万元，为小区提质改造打下坚实基础；同时征求户主们的意见，将卫生费和停车费进行适当调整，在党员、退休干部带头下，小区内部达到了收费率100%；为使小区取得更多发展，他们还充分利用现有资源创收，将小区闲置车位有偿对外开放，并增设快递专柜，2023年共为小区增收1.2万余元，既解决了小区内停车秩序混乱问题，又方便了居民寄收物品，“现在环境变好了，娱乐设施变多了，邻里相处和睦，住在这里特别舒服。”今年70岁的云龙山庄小区住户谢建良高兴地和记者分享道。</w:t>
      </w:r>
    </w:p>
    <w:p w14:paraId="0A9B9F0C">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375" w:beforeAutospacing="0" w:after="375" w:afterAutospacing="0"/>
        <w:ind w:left="0" w:right="0" w:firstLine="0"/>
        <w:jc w:val="center"/>
        <w:textAlignment w:val="baseline"/>
        <w:rPr>
          <w:rFonts w:hint="eastAsia" w:ascii="仿宋" w:hAnsi="仿宋" w:eastAsia="仿宋" w:cs="仿宋"/>
          <w:i w:val="0"/>
          <w:iCs w:val="0"/>
          <w:caps w:val="0"/>
          <w:color w:val="000000"/>
          <w:spacing w:val="0"/>
          <w:sz w:val="32"/>
          <w:szCs w:val="32"/>
        </w:rPr>
      </w:pPr>
      <w:r>
        <w:rPr>
          <w:rFonts w:hint="eastAsia" w:ascii="仿宋" w:hAnsi="仿宋" w:eastAsia="仿宋" w:cs="仿宋"/>
          <w:i w:val="0"/>
          <w:iCs w:val="0"/>
          <w:caps w:val="0"/>
          <w:color w:val="000000"/>
          <w:spacing w:val="0"/>
          <w:sz w:val="32"/>
          <w:szCs w:val="32"/>
          <w:bdr w:val="none" w:color="auto" w:sz="0" w:space="0"/>
        </w:rPr>
        <w:drawing>
          <wp:inline distT="0" distB="0" distL="114300" distR="114300">
            <wp:extent cx="5271135" cy="3383280"/>
            <wp:effectExtent l="0" t="0" r="5715" b="7620"/>
            <wp:docPr id="31" name="图片 27" descr="4副本.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7" descr="4副本.png"/>
                    <pic:cNvPicPr>
                      <a:picLocks noChangeAspect="1"/>
                    </pic:cNvPicPr>
                  </pic:nvPicPr>
                  <pic:blipFill>
                    <a:blip r:embed="rId7"/>
                    <a:stretch>
                      <a:fillRect/>
                    </a:stretch>
                  </pic:blipFill>
                  <pic:spPr>
                    <a:xfrm>
                      <a:off x="0" y="0"/>
                      <a:ext cx="5271135" cy="3383280"/>
                    </a:xfrm>
                    <a:prstGeom prst="rect">
                      <a:avLst/>
                    </a:prstGeom>
                    <a:noFill/>
                    <a:ln w="9525">
                      <a:noFill/>
                    </a:ln>
                  </pic:spPr>
                </pic:pic>
              </a:graphicData>
            </a:graphic>
          </wp:inline>
        </w:drawing>
      </w:r>
    </w:p>
    <w:p w14:paraId="61EE6713">
      <w:pPr>
        <w:pStyle w:val="3"/>
        <w:keepNext w:val="0"/>
        <w:keepLines w:val="0"/>
        <w:widowControl/>
        <w:suppressLineNumbers w:val="0"/>
        <w:pBdr>
          <w:top w:val="none" w:color="auto" w:sz="0" w:space="0"/>
          <w:left w:val="none" w:color="auto" w:sz="0" w:space="0"/>
          <w:bottom w:val="none" w:color="auto" w:sz="0" w:space="0"/>
          <w:right w:val="none" w:color="auto" w:sz="0" w:space="0"/>
        </w:pBdr>
        <w:spacing w:after="300" w:afterAutospacing="0" w:line="298" w:lineRule="atLeast"/>
        <w:ind w:left="0" w:right="0" w:firstLine="0"/>
        <w:jc w:val="center"/>
        <w:textAlignment w:val="baseline"/>
        <w:rPr>
          <w:rFonts w:hint="eastAsia" w:ascii="仿宋" w:hAnsi="仿宋" w:eastAsia="仿宋" w:cs="仿宋"/>
          <w:i w:val="0"/>
          <w:iCs w:val="0"/>
          <w:caps w:val="0"/>
          <w:color w:val="777777"/>
          <w:spacing w:val="0"/>
          <w:sz w:val="32"/>
          <w:szCs w:val="32"/>
        </w:rPr>
      </w:pPr>
      <w:r>
        <w:rPr>
          <w:rFonts w:hint="eastAsia" w:ascii="仿宋" w:hAnsi="仿宋" w:eastAsia="仿宋" w:cs="仿宋"/>
          <w:i w:val="0"/>
          <w:iCs w:val="0"/>
          <w:caps w:val="0"/>
          <w:color w:val="777777"/>
          <w:spacing w:val="0"/>
          <w:sz w:val="32"/>
          <w:szCs w:val="32"/>
          <w:bdr w:val="none" w:color="auto" w:sz="0" w:space="0"/>
          <w:vertAlign w:val="baseline"/>
        </w:rPr>
        <w:t>云龙山庄儿童游乐场</w:t>
      </w:r>
    </w:p>
    <w:p w14:paraId="6E44BC2B">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375" w:beforeAutospacing="0" w:after="375" w:afterAutospacing="0"/>
        <w:ind w:left="0" w:right="0" w:firstLine="420"/>
        <w:jc w:val="both"/>
        <w:textAlignment w:val="baseline"/>
        <w:rPr>
          <w:rFonts w:hint="eastAsia" w:ascii="仿宋" w:hAnsi="仿宋" w:eastAsia="仿宋" w:cs="仿宋"/>
          <w:i w:val="0"/>
          <w:iCs w:val="0"/>
          <w:caps w:val="0"/>
          <w:color w:val="000000"/>
          <w:spacing w:val="0"/>
          <w:sz w:val="32"/>
          <w:szCs w:val="32"/>
        </w:rPr>
      </w:pPr>
      <w:r>
        <w:rPr>
          <w:rFonts w:hint="eastAsia" w:ascii="仿宋" w:hAnsi="仿宋" w:eastAsia="仿宋" w:cs="仿宋"/>
          <w:i w:val="0"/>
          <w:iCs w:val="0"/>
          <w:caps w:val="0"/>
          <w:color w:val="000000"/>
          <w:spacing w:val="0"/>
          <w:sz w:val="32"/>
          <w:szCs w:val="32"/>
          <w:bdr w:val="none" w:color="auto" w:sz="0" w:space="0"/>
          <w:vertAlign w:val="baseline"/>
        </w:rPr>
        <w:t>“将军！”在小区的老年人日间照料中心里，几位精神矍铄的老伯伯正兴致勃勃地下象棋，脸上洋溢着幸福的笑容。自从引进了“资金活水”，小区便立即盘活利用了2处闲置公有房屋，打造成党员活动室、居民议事厅、业委会办公室和老年人娱乐室等功能型活动中心，小区居民在这里下棋练字、聊天娱乐，不仅找到了志同道合的朋友，更极大地丰富了居民的日常生活。每当娱乐活动结束后，居民们都会自发地拿起扫帚、抹布，将公共空间打扫得干干净净。去年，小区居民共同出力建成了儿童游乐场和电动车充电棚，方便小区居民娱乐生活。如今，小区内邻里和睦、互帮互助的良好风尚蔚然成风，连来访的业主亲友也对这里的基层治理成效交口称赞。</w:t>
      </w:r>
    </w:p>
    <w:p w14:paraId="6BBA6239">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375" w:beforeAutospacing="0" w:after="375" w:afterAutospacing="0"/>
        <w:ind w:left="0" w:right="0" w:firstLine="0"/>
        <w:jc w:val="center"/>
        <w:textAlignment w:val="baseline"/>
        <w:rPr>
          <w:rFonts w:hint="eastAsia" w:ascii="仿宋" w:hAnsi="仿宋" w:eastAsia="仿宋" w:cs="仿宋"/>
          <w:i w:val="0"/>
          <w:iCs w:val="0"/>
          <w:caps w:val="0"/>
          <w:color w:val="000000"/>
          <w:spacing w:val="0"/>
          <w:sz w:val="32"/>
          <w:szCs w:val="32"/>
        </w:rPr>
      </w:pPr>
      <w:r>
        <w:rPr>
          <w:rFonts w:hint="eastAsia" w:ascii="仿宋" w:hAnsi="仿宋" w:eastAsia="仿宋" w:cs="仿宋"/>
          <w:i w:val="0"/>
          <w:iCs w:val="0"/>
          <w:caps w:val="0"/>
          <w:color w:val="000000"/>
          <w:spacing w:val="0"/>
          <w:sz w:val="32"/>
          <w:szCs w:val="32"/>
          <w:bdr w:val="none" w:color="auto" w:sz="0" w:space="0"/>
        </w:rPr>
        <w:drawing>
          <wp:inline distT="0" distB="0" distL="114300" distR="114300">
            <wp:extent cx="5271135" cy="3957955"/>
            <wp:effectExtent l="0" t="0" r="5715" b="4445"/>
            <wp:docPr id="30" name="图片 28" descr="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8" descr="5.png"/>
                    <pic:cNvPicPr>
                      <a:picLocks noChangeAspect="1"/>
                    </pic:cNvPicPr>
                  </pic:nvPicPr>
                  <pic:blipFill>
                    <a:blip r:embed="rId8"/>
                    <a:stretch>
                      <a:fillRect/>
                    </a:stretch>
                  </pic:blipFill>
                  <pic:spPr>
                    <a:xfrm>
                      <a:off x="0" y="0"/>
                      <a:ext cx="5271135" cy="3957955"/>
                    </a:xfrm>
                    <a:prstGeom prst="rect">
                      <a:avLst/>
                    </a:prstGeom>
                    <a:noFill/>
                    <a:ln w="9525">
                      <a:noFill/>
                    </a:ln>
                  </pic:spPr>
                </pic:pic>
              </a:graphicData>
            </a:graphic>
          </wp:inline>
        </w:drawing>
      </w:r>
    </w:p>
    <w:p w14:paraId="633308BF">
      <w:pPr>
        <w:pStyle w:val="3"/>
        <w:keepNext w:val="0"/>
        <w:keepLines w:val="0"/>
        <w:widowControl/>
        <w:suppressLineNumbers w:val="0"/>
        <w:pBdr>
          <w:top w:val="none" w:color="auto" w:sz="0" w:space="0"/>
          <w:left w:val="none" w:color="auto" w:sz="0" w:space="0"/>
          <w:bottom w:val="none" w:color="auto" w:sz="0" w:space="0"/>
          <w:right w:val="none" w:color="auto" w:sz="0" w:space="0"/>
        </w:pBdr>
        <w:spacing w:after="300" w:afterAutospacing="0" w:line="298" w:lineRule="atLeast"/>
        <w:ind w:left="0" w:right="0" w:firstLine="0"/>
        <w:jc w:val="center"/>
        <w:textAlignment w:val="baseline"/>
        <w:rPr>
          <w:rFonts w:hint="eastAsia" w:ascii="仿宋" w:hAnsi="仿宋" w:eastAsia="仿宋" w:cs="仿宋"/>
          <w:i w:val="0"/>
          <w:iCs w:val="0"/>
          <w:caps w:val="0"/>
          <w:color w:val="777777"/>
          <w:spacing w:val="0"/>
          <w:sz w:val="32"/>
          <w:szCs w:val="32"/>
        </w:rPr>
      </w:pPr>
      <w:r>
        <w:rPr>
          <w:rFonts w:hint="eastAsia" w:ascii="仿宋" w:hAnsi="仿宋" w:eastAsia="仿宋" w:cs="仿宋"/>
          <w:i w:val="0"/>
          <w:iCs w:val="0"/>
          <w:caps w:val="0"/>
          <w:color w:val="777777"/>
          <w:spacing w:val="0"/>
          <w:sz w:val="32"/>
          <w:szCs w:val="32"/>
          <w:bdr w:val="none" w:color="auto" w:sz="0" w:space="0"/>
          <w:vertAlign w:val="baseline"/>
        </w:rPr>
        <w:t>云龙山庄老年人日间照料中心</w:t>
      </w:r>
    </w:p>
    <w:p w14:paraId="1CA2DC94">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375" w:beforeAutospacing="0" w:after="375" w:afterAutospacing="0"/>
        <w:ind w:left="0" w:right="0" w:firstLine="420"/>
        <w:jc w:val="both"/>
        <w:textAlignment w:val="baseline"/>
        <w:rPr>
          <w:rFonts w:hint="eastAsia" w:ascii="仿宋" w:hAnsi="仿宋" w:eastAsia="仿宋" w:cs="仿宋"/>
          <w:i w:val="0"/>
          <w:iCs w:val="0"/>
          <w:caps w:val="0"/>
          <w:color w:val="000000"/>
          <w:spacing w:val="0"/>
          <w:sz w:val="32"/>
          <w:szCs w:val="32"/>
        </w:rPr>
      </w:pPr>
      <w:r>
        <w:rPr>
          <w:rFonts w:hint="eastAsia" w:ascii="仿宋" w:hAnsi="仿宋" w:eastAsia="仿宋" w:cs="仿宋"/>
          <w:i w:val="0"/>
          <w:iCs w:val="0"/>
          <w:caps w:val="0"/>
          <w:color w:val="000000"/>
          <w:spacing w:val="0"/>
          <w:sz w:val="32"/>
          <w:szCs w:val="32"/>
          <w:bdr w:val="none" w:color="auto" w:sz="0" w:space="0"/>
          <w:vertAlign w:val="baseline"/>
        </w:rPr>
        <w:t>构建好机制，实现从共同治到长久治。小区多次召开居民会议，并请专业人士把关，共同制定了《云龙山庄小区业主自治管理规约》。该章程详细规定业主的权利义务、业委会的职责义务、经费管理、物业管理、自治管理、矛盾调解、违约处理等方面内容，从小区议事规则到门卫着装要求，都一一明确，让小区治理有据可依、有章可循，以科学、管用的制度推动小区治理成风化俗、形成新风。小区还充分调动“网格员+业委会+党员+志愿者”力量，定点值守和巡查，凝聚“小区是我家、治理靠大家”的共同意识。小区居民发挥各自特长，纷纷踊跃加入爱卫、宣传、帮教、文明劝导等志愿队伍，广泛参与到小区治理中。在大家的共同努力下，小区报案率逐年下降，出警率从2021年的30%下降到2023年的5%。</w:t>
      </w:r>
    </w:p>
    <w:p w14:paraId="5AF20B39">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375" w:beforeAutospacing="0" w:after="375" w:afterAutospacing="0"/>
        <w:ind w:left="0" w:right="0" w:firstLine="0"/>
        <w:jc w:val="center"/>
        <w:textAlignment w:val="baseline"/>
        <w:rPr>
          <w:rFonts w:hint="eastAsia" w:ascii="仿宋" w:hAnsi="仿宋" w:eastAsia="仿宋" w:cs="仿宋"/>
          <w:i w:val="0"/>
          <w:iCs w:val="0"/>
          <w:caps w:val="0"/>
          <w:color w:val="000000"/>
          <w:spacing w:val="0"/>
          <w:sz w:val="32"/>
          <w:szCs w:val="32"/>
        </w:rPr>
      </w:pPr>
      <w:r>
        <w:rPr>
          <w:rFonts w:hint="eastAsia" w:ascii="仿宋" w:hAnsi="仿宋" w:eastAsia="仿宋" w:cs="仿宋"/>
          <w:i w:val="0"/>
          <w:iCs w:val="0"/>
          <w:caps w:val="0"/>
          <w:color w:val="000000"/>
          <w:spacing w:val="0"/>
          <w:sz w:val="32"/>
          <w:szCs w:val="32"/>
          <w:bdr w:val="none" w:color="auto" w:sz="0" w:space="0"/>
        </w:rPr>
        <w:drawing>
          <wp:inline distT="0" distB="0" distL="114300" distR="114300">
            <wp:extent cx="5271135" cy="3832860"/>
            <wp:effectExtent l="0" t="0" r="5715" b="15240"/>
            <wp:docPr id="27" name="图片 29" descr="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9" descr="6.png"/>
                    <pic:cNvPicPr>
                      <a:picLocks noChangeAspect="1"/>
                    </pic:cNvPicPr>
                  </pic:nvPicPr>
                  <pic:blipFill>
                    <a:blip r:embed="rId9"/>
                    <a:stretch>
                      <a:fillRect/>
                    </a:stretch>
                  </pic:blipFill>
                  <pic:spPr>
                    <a:xfrm>
                      <a:off x="0" y="0"/>
                      <a:ext cx="5271135" cy="3832860"/>
                    </a:xfrm>
                    <a:prstGeom prst="rect">
                      <a:avLst/>
                    </a:prstGeom>
                    <a:noFill/>
                    <a:ln w="9525">
                      <a:noFill/>
                    </a:ln>
                  </pic:spPr>
                </pic:pic>
              </a:graphicData>
            </a:graphic>
          </wp:inline>
        </w:drawing>
      </w:r>
    </w:p>
    <w:p w14:paraId="6CC29201">
      <w:pPr>
        <w:pStyle w:val="3"/>
        <w:keepNext w:val="0"/>
        <w:keepLines w:val="0"/>
        <w:widowControl/>
        <w:suppressLineNumbers w:val="0"/>
        <w:pBdr>
          <w:top w:val="none" w:color="auto" w:sz="0" w:space="0"/>
          <w:left w:val="none" w:color="auto" w:sz="0" w:space="0"/>
          <w:bottom w:val="none" w:color="auto" w:sz="0" w:space="0"/>
          <w:right w:val="none" w:color="auto" w:sz="0" w:space="0"/>
        </w:pBdr>
        <w:spacing w:after="300" w:afterAutospacing="0" w:line="298" w:lineRule="atLeast"/>
        <w:ind w:left="0" w:right="0" w:firstLine="0"/>
        <w:jc w:val="center"/>
        <w:textAlignment w:val="baseline"/>
        <w:rPr>
          <w:rFonts w:hint="eastAsia" w:ascii="仿宋" w:hAnsi="仿宋" w:eastAsia="仿宋" w:cs="仿宋"/>
          <w:i w:val="0"/>
          <w:iCs w:val="0"/>
          <w:caps w:val="0"/>
          <w:color w:val="777777"/>
          <w:spacing w:val="0"/>
          <w:sz w:val="32"/>
          <w:szCs w:val="32"/>
        </w:rPr>
      </w:pPr>
      <w:r>
        <w:rPr>
          <w:rFonts w:hint="eastAsia" w:ascii="仿宋" w:hAnsi="仿宋" w:eastAsia="仿宋" w:cs="仿宋"/>
          <w:i w:val="0"/>
          <w:iCs w:val="0"/>
          <w:caps w:val="0"/>
          <w:color w:val="777777"/>
          <w:spacing w:val="0"/>
          <w:sz w:val="32"/>
          <w:szCs w:val="32"/>
          <w:bdr w:val="none" w:color="auto" w:sz="0" w:space="0"/>
          <w:vertAlign w:val="baseline"/>
        </w:rPr>
        <w:t>小区“里手”们统一制作的花盆</w:t>
      </w:r>
    </w:p>
    <w:p w14:paraId="12B114FE">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375" w:beforeAutospacing="0" w:after="375" w:afterAutospacing="0"/>
        <w:ind w:left="0" w:right="0" w:firstLine="420"/>
        <w:jc w:val="both"/>
        <w:textAlignment w:val="baseline"/>
        <w:rPr>
          <w:rFonts w:hint="eastAsia" w:ascii="仿宋" w:hAnsi="仿宋" w:eastAsia="仿宋" w:cs="仿宋"/>
          <w:i w:val="0"/>
          <w:iCs w:val="0"/>
          <w:caps w:val="0"/>
          <w:color w:val="000000"/>
          <w:spacing w:val="0"/>
          <w:sz w:val="32"/>
          <w:szCs w:val="32"/>
        </w:rPr>
      </w:pPr>
      <w:r>
        <w:rPr>
          <w:rFonts w:hint="eastAsia" w:ascii="仿宋" w:hAnsi="仿宋" w:eastAsia="仿宋" w:cs="仿宋"/>
          <w:i w:val="0"/>
          <w:iCs w:val="0"/>
          <w:caps w:val="0"/>
          <w:color w:val="000000"/>
          <w:spacing w:val="0"/>
          <w:sz w:val="32"/>
          <w:szCs w:val="32"/>
          <w:bdr w:val="none" w:color="auto" w:sz="0" w:space="0"/>
          <w:vertAlign w:val="baseline"/>
        </w:rPr>
        <w:t>“里手”来帮忙，绘就小区靓丽风景线。小区哪里有问题，里手“行动队”就出现在哪里，绿化带里的苗木是由小区的“花卉里手”黄江辉、“园林修缮里手”黄正南负责种植、修剪，既没花多少钱又办好了事；对于常见邻里纠纷，经验丰富的“法律调解里手”王启高总能有效化解；“广场舞里手”唐华引领了小区广场舞风尚；“水电维修里手”罗介龙为楼栋间无偿检修水电；“政策法规宣传里手”李子红包揽了小区普法宣传……就连小区208个下水井，都由里手自主疏通，小区治理能效得到大大提高。“我们小区管理得这么好，离不开支委和业委的无私奉献，他们是不拿一分钱工资的，我们也应该发挥所长，把小区建设好！”小区的“里手”们纷纷表示。</w:t>
      </w:r>
    </w:p>
    <w:p w14:paraId="48589274">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375" w:beforeAutospacing="0" w:after="375" w:afterAutospacing="0"/>
        <w:ind w:left="0" w:right="0" w:firstLine="420"/>
        <w:jc w:val="both"/>
        <w:textAlignment w:val="baseline"/>
        <w:rPr>
          <w:rFonts w:hint="eastAsia" w:ascii="仿宋" w:hAnsi="仿宋" w:eastAsia="仿宋" w:cs="仿宋"/>
          <w:i w:val="0"/>
          <w:iCs w:val="0"/>
          <w:caps w:val="0"/>
          <w:color w:val="000000"/>
          <w:spacing w:val="0"/>
          <w:sz w:val="32"/>
          <w:szCs w:val="32"/>
        </w:rPr>
      </w:pPr>
      <w:r>
        <w:rPr>
          <w:rFonts w:hint="eastAsia" w:ascii="仿宋" w:hAnsi="仿宋" w:eastAsia="仿宋" w:cs="仿宋"/>
          <w:i w:val="0"/>
          <w:iCs w:val="0"/>
          <w:caps w:val="0"/>
          <w:color w:val="000000"/>
          <w:spacing w:val="0"/>
          <w:sz w:val="32"/>
          <w:szCs w:val="32"/>
          <w:bdr w:val="none" w:color="auto" w:sz="0" w:space="0"/>
          <w:vertAlign w:val="baseline"/>
        </w:rPr>
        <w:t>近年来，来云龙山庄小区参观学习的人络绎不绝。“来我们小区学习的队伍有好多哩，有来自仙桃的、怀化的、娄底等多个地区！”小区党支部书记王启高自豪却谦逊地表示：“要做的事情还很多，欢迎常来看看，每来一次感受一定会比上一次更好。”</w:t>
      </w:r>
    </w:p>
    <w:p w14:paraId="17873489">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375" w:beforeAutospacing="0" w:after="375" w:afterAutospacing="0"/>
        <w:ind w:left="0" w:right="0" w:firstLine="420"/>
        <w:jc w:val="both"/>
        <w:textAlignment w:val="baseline"/>
        <w:rPr>
          <w:rFonts w:hint="eastAsia" w:ascii="仿宋" w:hAnsi="仿宋" w:eastAsia="仿宋" w:cs="仿宋"/>
          <w:i w:val="0"/>
          <w:iCs w:val="0"/>
          <w:caps w:val="0"/>
          <w:color w:val="000000"/>
          <w:spacing w:val="0"/>
          <w:sz w:val="32"/>
          <w:szCs w:val="32"/>
        </w:rPr>
      </w:pPr>
      <w:r>
        <w:rPr>
          <w:rFonts w:hint="eastAsia" w:ascii="仿宋" w:hAnsi="仿宋" w:eastAsia="仿宋" w:cs="仿宋"/>
          <w:i w:val="0"/>
          <w:iCs w:val="0"/>
          <w:caps w:val="0"/>
          <w:color w:val="000000"/>
          <w:spacing w:val="0"/>
          <w:sz w:val="32"/>
          <w:szCs w:val="32"/>
          <w:bdr w:val="none" w:color="auto" w:sz="0" w:space="0"/>
          <w:vertAlign w:val="baseline"/>
        </w:rPr>
        <w:t>构建可借鉴、可推广、可复制的小区治理模式，才能不断把党的政治优势、组织优势转化为基层治理效能。2024年3月，湘潭县易俗河镇就云龙山庄居民自治模式在全镇进行推广并验收。通过两期的推广，易俗河镇目前已验收小区49个，大大改善了城区老旧小区的环境面貌，挖掘了一大批热心、主动、工作能力强、有担当的党员、群众，充分发挥了居民自治管理的作用。砚井社区湘江国际小区、凤形山社区金铃东苑（南苑）小区等切实落实联防联控机制，小区自治必需的物业费用或卫生保洁费收缴率达到90%以上；牛头岭社区通发小区居民自发粉刷楼道、铺设入户瓷砖，修缮楼栋防水顶棚，自行清理公共区域堆放物品；赵家洲社区梧桐小区（东南）通过结余的物业费和自筹资金，安装全方面无死角天眼系统，大大降低了治安偷盗等事件发生；砚井社区凤凰山庄小区以离退休老党员为骨干，成立银发人才工作站和秋阳志愿服务队，越来越多的居民从“旁观者”转为“参与者”，以“主人翁”姿态加入小区治理，小区逐渐成为老党员金秋志愿服务、银发助力基层治理、人人参与共建共治共享的无物业自治小区的示范典型……</w:t>
      </w:r>
    </w:p>
    <w:p w14:paraId="11F7CD44">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375" w:beforeAutospacing="0" w:after="375" w:afterAutospacing="0"/>
        <w:ind w:left="0" w:right="0" w:firstLine="420"/>
        <w:jc w:val="both"/>
        <w:textAlignment w:val="baseline"/>
        <w:rPr>
          <w:rFonts w:hint="eastAsia" w:ascii="仿宋" w:hAnsi="仿宋" w:eastAsia="仿宋" w:cs="仿宋"/>
          <w:i w:val="0"/>
          <w:iCs w:val="0"/>
          <w:caps w:val="0"/>
          <w:color w:val="000000"/>
          <w:spacing w:val="0"/>
          <w:sz w:val="32"/>
          <w:szCs w:val="32"/>
        </w:rPr>
      </w:pPr>
      <w:r>
        <w:rPr>
          <w:rFonts w:hint="eastAsia" w:ascii="仿宋" w:hAnsi="仿宋" w:eastAsia="仿宋" w:cs="仿宋"/>
          <w:i w:val="0"/>
          <w:iCs w:val="0"/>
          <w:caps w:val="0"/>
          <w:color w:val="000000"/>
          <w:spacing w:val="0"/>
          <w:sz w:val="32"/>
          <w:szCs w:val="32"/>
          <w:bdr w:val="none" w:color="auto" w:sz="0" w:space="0"/>
          <w:vertAlign w:val="baseline"/>
        </w:rPr>
        <w:t>基层治理只有走到人民群众中去，自觉问计于民、问需于民，汇聚蕴藏在人民中的无穷智慧和力量，“金点子”“好法子”便能源源不断涌现。掌握“幸福密码”后，湘潭县众多小区实现了从“无人管”“管不好”到“共同治”“长久治”的“逆生长”，“里手自治”模式正是湘潭县破解无物业小区治理难题的一把“金钥匙”。</w:t>
      </w:r>
    </w:p>
    <w:p w14:paraId="5F854177">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720" w:lineRule="atLeast"/>
        <w:ind w:left="0" w:right="0" w:firstLine="0"/>
        <w:jc w:val="left"/>
        <w:textAlignment w:val="baseline"/>
        <w:rPr>
          <w:rFonts w:hint="eastAsia" w:asciiTheme="majorEastAsia" w:hAnsiTheme="majorEastAsia" w:eastAsiaTheme="majorEastAsia" w:cstheme="majorEastAsia"/>
          <w:b/>
          <w:bCs/>
          <w:i w:val="0"/>
          <w:iCs w:val="0"/>
          <w:caps w:val="0"/>
          <w:color w:val="000000"/>
          <w:spacing w:val="0"/>
          <w:sz w:val="44"/>
          <w:szCs w:val="44"/>
          <w:bdr w:val="none" w:color="auto" w:sz="0" w:space="0"/>
          <w:vertAlign w:val="baseline"/>
        </w:rPr>
      </w:pPr>
    </w:p>
    <w:p w14:paraId="1ED397A5">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720" w:lineRule="atLeast"/>
        <w:ind w:left="0" w:right="0" w:firstLine="0"/>
        <w:jc w:val="center"/>
        <w:textAlignment w:val="baseline"/>
        <w:rPr>
          <w:rFonts w:hint="eastAsia" w:asciiTheme="majorEastAsia" w:hAnsiTheme="majorEastAsia" w:eastAsiaTheme="majorEastAsia" w:cstheme="majorEastAsia"/>
          <w:b/>
          <w:bCs/>
          <w:i w:val="0"/>
          <w:iCs w:val="0"/>
          <w:caps w:val="0"/>
          <w:color w:val="000000"/>
          <w:spacing w:val="0"/>
          <w:sz w:val="44"/>
          <w:szCs w:val="44"/>
          <w:bdr w:val="none" w:color="auto" w:sz="0" w:space="0"/>
          <w:vertAlign w:val="baseline"/>
        </w:rPr>
      </w:pPr>
    </w:p>
    <w:p w14:paraId="2FDAD92F">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720" w:lineRule="atLeast"/>
        <w:ind w:left="0" w:right="0" w:firstLine="0"/>
        <w:jc w:val="center"/>
        <w:textAlignment w:val="baseline"/>
        <w:rPr>
          <w:rFonts w:ascii="微软雅黑" w:hAnsi="微软雅黑" w:eastAsia="微软雅黑" w:cs="微软雅黑"/>
          <w:b/>
          <w:bCs/>
          <w:i w:val="0"/>
          <w:iCs w:val="0"/>
          <w:caps w:val="0"/>
          <w:color w:val="000000"/>
          <w:spacing w:val="0"/>
          <w:sz w:val="44"/>
          <w:szCs w:val="44"/>
        </w:rPr>
      </w:pPr>
      <w:r>
        <w:rPr>
          <w:rFonts w:hint="eastAsia" w:asciiTheme="majorEastAsia" w:hAnsiTheme="majorEastAsia" w:eastAsiaTheme="majorEastAsia" w:cstheme="majorEastAsia"/>
          <w:b/>
          <w:bCs/>
          <w:i w:val="0"/>
          <w:iCs w:val="0"/>
          <w:caps w:val="0"/>
          <w:color w:val="000000"/>
          <w:spacing w:val="0"/>
          <w:sz w:val="44"/>
          <w:szCs w:val="44"/>
          <w:bdr w:val="none" w:color="auto" w:sz="0" w:space="0"/>
          <w:vertAlign w:val="baseline"/>
        </w:rPr>
        <w:t>全面深化改革的莲乡实践系列报道②｜“生态包袱”成了“绿色财富” 看秸秆在湘潭县如何变废为宝</w:t>
      </w:r>
    </w:p>
    <w:p w14:paraId="7894D9A2">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375" w:beforeAutospacing="0" w:after="375" w:afterAutospacing="0"/>
        <w:ind w:left="0" w:right="0"/>
        <w:jc w:val="center"/>
        <w:textAlignment w:val="baseline"/>
        <w:rPr>
          <w:sz w:val="27"/>
          <w:szCs w:val="27"/>
        </w:rPr>
      </w:pPr>
      <w:r>
        <w:rPr>
          <w:sz w:val="27"/>
          <w:szCs w:val="27"/>
          <w:bdr w:val="none" w:color="auto" w:sz="0" w:space="0"/>
        </w:rPr>
        <w:drawing>
          <wp:inline distT="0" distB="0" distL="114300" distR="114300">
            <wp:extent cx="5273675" cy="3514090"/>
            <wp:effectExtent l="0" t="0" r="3175" b="10160"/>
            <wp:docPr id="26" name="图片 21" descr="图片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1" descr="图片1.png"/>
                    <pic:cNvPicPr>
                      <a:picLocks noChangeAspect="1"/>
                    </pic:cNvPicPr>
                  </pic:nvPicPr>
                  <pic:blipFill>
                    <a:blip r:embed="rId10"/>
                    <a:stretch>
                      <a:fillRect/>
                    </a:stretch>
                  </pic:blipFill>
                  <pic:spPr>
                    <a:xfrm>
                      <a:off x="0" y="0"/>
                      <a:ext cx="5273675" cy="3514090"/>
                    </a:xfrm>
                    <a:prstGeom prst="rect">
                      <a:avLst/>
                    </a:prstGeom>
                    <a:noFill/>
                    <a:ln w="9525">
                      <a:noFill/>
                    </a:ln>
                  </pic:spPr>
                </pic:pic>
              </a:graphicData>
            </a:graphic>
          </wp:inline>
        </w:drawing>
      </w:r>
    </w:p>
    <w:p w14:paraId="71A482FC">
      <w:pPr>
        <w:pStyle w:val="3"/>
        <w:keepNext w:val="0"/>
        <w:keepLines w:val="0"/>
        <w:widowControl/>
        <w:suppressLineNumbers w:val="0"/>
        <w:pBdr>
          <w:top w:val="none" w:color="auto" w:sz="0" w:space="0"/>
          <w:left w:val="none" w:color="auto" w:sz="0" w:space="0"/>
          <w:bottom w:val="none" w:color="auto" w:sz="0" w:space="0"/>
          <w:right w:val="none" w:color="auto" w:sz="0" w:space="0"/>
        </w:pBdr>
        <w:spacing w:after="300" w:afterAutospacing="0" w:line="298" w:lineRule="atLeast"/>
        <w:ind w:left="0" w:right="0"/>
        <w:jc w:val="center"/>
        <w:textAlignment w:val="baseline"/>
        <w:rPr>
          <w:rFonts w:hint="eastAsia" w:ascii="仿宋" w:hAnsi="仿宋" w:eastAsia="仿宋" w:cs="仿宋"/>
          <w:color w:val="777777"/>
          <w:sz w:val="32"/>
          <w:szCs w:val="32"/>
        </w:rPr>
      </w:pPr>
      <w:r>
        <w:rPr>
          <w:rFonts w:hint="eastAsia" w:ascii="仿宋" w:hAnsi="仿宋" w:eastAsia="仿宋" w:cs="仿宋"/>
          <w:color w:val="777777"/>
          <w:sz w:val="32"/>
          <w:szCs w:val="32"/>
          <w:bdr w:val="none" w:color="auto" w:sz="0" w:space="0"/>
          <w:vertAlign w:val="baseline"/>
        </w:rPr>
        <w:t>农民们正在收集运送秸秆</w:t>
      </w:r>
    </w:p>
    <w:p w14:paraId="3A6FE940">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375" w:beforeAutospacing="0" w:after="375" w:afterAutospacing="0"/>
        <w:ind w:right="0" w:firstLine="640" w:firstLineChars="200"/>
        <w:jc w:val="both"/>
        <w:textAlignment w:val="baseline"/>
        <w:rPr>
          <w:rFonts w:hint="eastAsia" w:ascii="仿宋" w:hAnsi="仿宋" w:eastAsia="仿宋" w:cs="仿宋"/>
          <w:sz w:val="32"/>
          <w:szCs w:val="32"/>
        </w:rPr>
      </w:pPr>
      <w:r>
        <w:rPr>
          <w:rFonts w:hint="eastAsia" w:ascii="仿宋" w:hAnsi="仿宋" w:eastAsia="仿宋" w:cs="仿宋"/>
          <w:sz w:val="32"/>
          <w:szCs w:val="32"/>
          <w:bdr w:val="none" w:color="auto" w:sz="0" w:space="0"/>
          <w:vertAlign w:val="baseline"/>
        </w:rPr>
        <w:t>秋收后，位于湘潭县排头乡松梓村的湘潭伟联工贸有限公司逐渐忙碌起来。秸秆被运回公司厂房后，工人将秸秆放入草支垫成型机，经压制、捆装制成草支垫，用作运输防滑材料。</w:t>
      </w:r>
    </w:p>
    <w:p w14:paraId="4A3CB5FA">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375" w:beforeAutospacing="0" w:after="375" w:afterAutospacing="0"/>
        <w:ind w:left="0" w:right="0" w:firstLine="420"/>
        <w:jc w:val="both"/>
        <w:textAlignment w:val="baseline"/>
        <w:rPr>
          <w:rFonts w:hint="eastAsia" w:ascii="仿宋" w:hAnsi="仿宋" w:eastAsia="仿宋" w:cs="仿宋"/>
          <w:sz w:val="32"/>
          <w:szCs w:val="32"/>
        </w:rPr>
      </w:pPr>
      <w:r>
        <w:rPr>
          <w:rFonts w:hint="eastAsia" w:ascii="仿宋" w:hAnsi="仿宋" w:eastAsia="仿宋" w:cs="仿宋"/>
          <w:sz w:val="32"/>
          <w:szCs w:val="32"/>
          <w:bdr w:val="none" w:color="auto" w:sz="0" w:space="0"/>
          <w:vertAlign w:val="baseline"/>
        </w:rPr>
        <w:t>“公司已投产10余年，年销草垫（棒）2000吨左右。”该公司负责人何彬介绍，相比木材，草支垫成本低、无污染、弹性好、摩擦系数大，是铁路、公路、机械、水运的理想加固材料。“公司产品供不应求，定点销往湘钢、涟钢等企业，也常有周边衡阳、株洲等地区的客户登门订货。”</w:t>
      </w:r>
    </w:p>
    <w:p w14:paraId="57FBE1BC">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375" w:beforeAutospacing="0" w:after="375" w:afterAutospacing="0"/>
        <w:ind w:left="0" w:right="0"/>
        <w:jc w:val="center"/>
        <w:textAlignment w:val="baseline"/>
        <w:rPr>
          <w:rFonts w:hint="eastAsia" w:ascii="仿宋" w:hAnsi="仿宋" w:eastAsia="仿宋" w:cs="仿宋"/>
          <w:sz w:val="32"/>
          <w:szCs w:val="32"/>
        </w:rPr>
      </w:pPr>
      <w:r>
        <w:rPr>
          <w:rFonts w:hint="eastAsia" w:ascii="仿宋" w:hAnsi="仿宋" w:eastAsia="仿宋" w:cs="仿宋"/>
          <w:sz w:val="32"/>
          <w:szCs w:val="32"/>
          <w:bdr w:val="none" w:color="auto" w:sz="0" w:space="0"/>
        </w:rPr>
        <w:drawing>
          <wp:inline distT="0" distB="0" distL="114300" distR="114300">
            <wp:extent cx="5273675" cy="3514090"/>
            <wp:effectExtent l="0" t="0" r="3175" b="10160"/>
            <wp:docPr id="22" name="图片 22" descr="图片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图片2.png"/>
                    <pic:cNvPicPr>
                      <a:picLocks noChangeAspect="1"/>
                    </pic:cNvPicPr>
                  </pic:nvPicPr>
                  <pic:blipFill>
                    <a:blip r:embed="rId11"/>
                    <a:stretch>
                      <a:fillRect/>
                    </a:stretch>
                  </pic:blipFill>
                  <pic:spPr>
                    <a:xfrm>
                      <a:off x="0" y="0"/>
                      <a:ext cx="5273675" cy="3514090"/>
                    </a:xfrm>
                    <a:prstGeom prst="rect">
                      <a:avLst/>
                    </a:prstGeom>
                    <a:noFill/>
                    <a:ln w="9525">
                      <a:noFill/>
                    </a:ln>
                  </pic:spPr>
                </pic:pic>
              </a:graphicData>
            </a:graphic>
          </wp:inline>
        </w:drawing>
      </w:r>
    </w:p>
    <w:p w14:paraId="3DB973D2">
      <w:pPr>
        <w:pStyle w:val="3"/>
        <w:keepNext w:val="0"/>
        <w:keepLines w:val="0"/>
        <w:widowControl/>
        <w:suppressLineNumbers w:val="0"/>
        <w:pBdr>
          <w:top w:val="none" w:color="auto" w:sz="0" w:space="0"/>
          <w:left w:val="none" w:color="auto" w:sz="0" w:space="0"/>
          <w:bottom w:val="none" w:color="auto" w:sz="0" w:space="0"/>
          <w:right w:val="none" w:color="auto" w:sz="0" w:space="0"/>
        </w:pBdr>
        <w:spacing w:after="300" w:afterAutospacing="0" w:line="298" w:lineRule="atLeast"/>
        <w:ind w:left="0" w:right="0"/>
        <w:jc w:val="center"/>
        <w:textAlignment w:val="baseline"/>
        <w:rPr>
          <w:rFonts w:hint="eastAsia" w:ascii="仿宋" w:hAnsi="仿宋" w:eastAsia="仿宋" w:cs="仿宋"/>
          <w:color w:val="777777"/>
          <w:sz w:val="32"/>
          <w:szCs w:val="32"/>
        </w:rPr>
      </w:pPr>
      <w:r>
        <w:rPr>
          <w:rFonts w:hint="eastAsia" w:ascii="仿宋" w:hAnsi="仿宋" w:eastAsia="仿宋" w:cs="仿宋"/>
          <w:color w:val="777777"/>
          <w:sz w:val="32"/>
          <w:szCs w:val="32"/>
          <w:bdr w:val="none" w:color="auto" w:sz="0" w:space="0"/>
          <w:vertAlign w:val="baseline"/>
        </w:rPr>
        <w:t>整齐排放的秸秆</w:t>
      </w:r>
    </w:p>
    <w:p w14:paraId="6D2338C3">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375" w:beforeAutospacing="0" w:after="375" w:afterAutospacing="0"/>
        <w:ind w:left="0" w:right="0" w:firstLine="420"/>
        <w:jc w:val="both"/>
        <w:textAlignment w:val="baseline"/>
        <w:rPr>
          <w:rFonts w:hint="eastAsia" w:ascii="仿宋" w:hAnsi="仿宋" w:eastAsia="仿宋" w:cs="仿宋"/>
          <w:sz w:val="32"/>
          <w:szCs w:val="32"/>
        </w:rPr>
      </w:pPr>
      <w:r>
        <w:rPr>
          <w:rFonts w:hint="eastAsia" w:ascii="仿宋" w:hAnsi="仿宋" w:eastAsia="仿宋" w:cs="仿宋"/>
          <w:sz w:val="32"/>
          <w:szCs w:val="32"/>
          <w:bdr w:val="none" w:color="auto" w:sz="0" w:space="0"/>
          <w:vertAlign w:val="baseline"/>
        </w:rPr>
        <w:t>秸秆打包成草垫，变身货物“保护垫”；秸秆收集粉碎，混合畜禽粪污成为优质有机肥；秸秆种蘑菇，“一亩田脱贫”入选全球减贫最佳案例……在湘潭县广袤的田野，大片水稻被收割后，遗留下来的秸秆不再是“包袱”。</w:t>
      </w:r>
    </w:p>
    <w:p w14:paraId="447C9AE2">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375" w:beforeAutospacing="0" w:after="375" w:afterAutospacing="0"/>
        <w:ind w:left="0" w:right="0" w:firstLine="420"/>
        <w:jc w:val="both"/>
        <w:textAlignment w:val="baseline"/>
        <w:rPr>
          <w:rFonts w:hint="eastAsia" w:ascii="仿宋" w:hAnsi="仿宋" w:eastAsia="仿宋" w:cs="仿宋"/>
          <w:sz w:val="32"/>
          <w:szCs w:val="32"/>
        </w:rPr>
      </w:pPr>
      <w:r>
        <w:rPr>
          <w:rFonts w:hint="eastAsia" w:ascii="仿宋" w:hAnsi="仿宋" w:eastAsia="仿宋" w:cs="仿宋"/>
          <w:sz w:val="32"/>
          <w:szCs w:val="32"/>
          <w:bdr w:val="none" w:color="auto" w:sz="0" w:space="0"/>
          <w:vertAlign w:val="baseline"/>
        </w:rPr>
        <w:t>湘潭县是农业大县，年种植水稻、油菜等农作物145万亩以上，秸秆资源丰富。曾经，一些农村地区焚烧秸秆现象比较普遍，不仅浪费了宝贵的资源，还对环境造成了严重的污染。如何充分利用秸秆价值，让处理秸秆的良好愿景在现实中“落地”，是湘潭县一直在探索和实验的课题。</w:t>
      </w:r>
    </w:p>
    <w:p w14:paraId="2FF8ECD0">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375" w:beforeAutospacing="0" w:after="375" w:afterAutospacing="0"/>
        <w:ind w:left="0" w:right="0" w:firstLine="420"/>
        <w:jc w:val="both"/>
        <w:textAlignment w:val="baseline"/>
        <w:rPr>
          <w:rFonts w:hint="eastAsia" w:ascii="仿宋" w:hAnsi="仿宋" w:eastAsia="仿宋" w:cs="仿宋"/>
          <w:sz w:val="32"/>
          <w:szCs w:val="32"/>
        </w:rPr>
      </w:pPr>
      <w:r>
        <w:rPr>
          <w:rFonts w:hint="eastAsia" w:ascii="仿宋" w:hAnsi="仿宋" w:eastAsia="仿宋" w:cs="仿宋"/>
          <w:sz w:val="32"/>
          <w:szCs w:val="32"/>
          <w:bdr w:val="none" w:color="auto" w:sz="0" w:space="0"/>
          <w:vertAlign w:val="baseline"/>
        </w:rPr>
        <w:t>近年来，湘潭县把秸秆综合利用作为农业农村高质量发展、打好蓝天保卫战的重要举措来抓，积极探索秸秆综合利用新路径。今年，湘潭县将秸秆综合利用工作列入县委1号文件重点工作之一，积极争取中央财政资金支持，安排2000万元专项资金，用于秸秆打捆农机推广、仓储体系建设，统筹整合200万元资金，支持晚稻低茬收割、离田储用，为秸秆综合利用工作提供了有力支撑。在政策资金的支持下，全县主体规模进一步加强、秸秆利用队伍进一步壮大、收储用基数进一步增长。</w:t>
      </w:r>
    </w:p>
    <w:p w14:paraId="5B0DAEB1">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375" w:beforeAutospacing="0" w:after="375" w:afterAutospacing="0"/>
        <w:ind w:left="0" w:right="0"/>
        <w:jc w:val="center"/>
        <w:textAlignment w:val="baseline"/>
        <w:rPr>
          <w:rFonts w:hint="eastAsia" w:ascii="仿宋" w:hAnsi="仿宋" w:eastAsia="仿宋" w:cs="仿宋"/>
          <w:sz w:val="32"/>
          <w:szCs w:val="32"/>
        </w:rPr>
      </w:pPr>
      <w:r>
        <w:rPr>
          <w:rFonts w:hint="eastAsia" w:ascii="仿宋" w:hAnsi="仿宋" w:eastAsia="仿宋" w:cs="仿宋"/>
          <w:sz w:val="32"/>
          <w:szCs w:val="32"/>
          <w:bdr w:val="none" w:color="auto" w:sz="0" w:space="0"/>
        </w:rPr>
        <w:drawing>
          <wp:inline distT="0" distB="0" distL="114300" distR="114300">
            <wp:extent cx="5273675" cy="3531235"/>
            <wp:effectExtent l="0" t="0" r="3175" b="12065"/>
            <wp:docPr id="23" name="图片 23" descr="图片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图片3.png"/>
                    <pic:cNvPicPr>
                      <a:picLocks noChangeAspect="1"/>
                    </pic:cNvPicPr>
                  </pic:nvPicPr>
                  <pic:blipFill>
                    <a:blip r:embed="rId12"/>
                    <a:stretch>
                      <a:fillRect/>
                    </a:stretch>
                  </pic:blipFill>
                  <pic:spPr>
                    <a:xfrm>
                      <a:off x="0" y="0"/>
                      <a:ext cx="5273675" cy="3531235"/>
                    </a:xfrm>
                    <a:prstGeom prst="rect">
                      <a:avLst/>
                    </a:prstGeom>
                    <a:noFill/>
                    <a:ln w="9525">
                      <a:noFill/>
                    </a:ln>
                  </pic:spPr>
                </pic:pic>
              </a:graphicData>
            </a:graphic>
          </wp:inline>
        </w:drawing>
      </w:r>
    </w:p>
    <w:p w14:paraId="621EEFC1">
      <w:pPr>
        <w:pStyle w:val="3"/>
        <w:keepNext w:val="0"/>
        <w:keepLines w:val="0"/>
        <w:widowControl/>
        <w:suppressLineNumbers w:val="0"/>
        <w:pBdr>
          <w:top w:val="none" w:color="auto" w:sz="0" w:space="0"/>
          <w:left w:val="none" w:color="auto" w:sz="0" w:space="0"/>
          <w:bottom w:val="none" w:color="auto" w:sz="0" w:space="0"/>
          <w:right w:val="none" w:color="auto" w:sz="0" w:space="0"/>
        </w:pBdr>
        <w:spacing w:after="300" w:afterAutospacing="0" w:line="298" w:lineRule="atLeast"/>
        <w:ind w:left="0" w:right="0"/>
        <w:jc w:val="center"/>
        <w:textAlignment w:val="baseline"/>
        <w:rPr>
          <w:rFonts w:hint="eastAsia" w:ascii="仿宋" w:hAnsi="仿宋" w:eastAsia="仿宋" w:cs="仿宋"/>
          <w:color w:val="777777"/>
          <w:sz w:val="32"/>
          <w:szCs w:val="32"/>
        </w:rPr>
      </w:pPr>
      <w:r>
        <w:rPr>
          <w:rFonts w:hint="eastAsia" w:ascii="仿宋" w:hAnsi="仿宋" w:eastAsia="仿宋" w:cs="仿宋"/>
          <w:color w:val="777777"/>
          <w:sz w:val="32"/>
          <w:szCs w:val="32"/>
          <w:bdr w:val="none" w:color="auto" w:sz="0" w:space="0"/>
          <w:vertAlign w:val="baseline"/>
        </w:rPr>
        <w:t>秸秆变基料，长出赤松茸</w:t>
      </w:r>
    </w:p>
    <w:p w14:paraId="19FB35FC">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375" w:beforeAutospacing="0" w:after="375" w:afterAutospacing="0"/>
        <w:ind w:left="0" w:right="0" w:firstLine="420"/>
        <w:jc w:val="both"/>
        <w:textAlignment w:val="baseline"/>
        <w:rPr>
          <w:rFonts w:hint="eastAsia" w:ascii="仿宋" w:hAnsi="仿宋" w:eastAsia="仿宋" w:cs="仿宋"/>
          <w:sz w:val="32"/>
          <w:szCs w:val="32"/>
        </w:rPr>
      </w:pPr>
      <w:r>
        <w:rPr>
          <w:rFonts w:hint="eastAsia" w:ascii="仿宋" w:hAnsi="仿宋" w:eastAsia="仿宋" w:cs="仿宋"/>
          <w:sz w:val="32"/>
          <w:szCs w:val="32"/>
          <w:bdr w:val="none" w:color="auto" w:sz="0" w:space="0"/>
          <w:vertAlign w:val="baseline"/>
        </w:rPr>
        <w:t>在秸秆利用模式方面，湘潭县坚持政府引导、市场主导、农户参与、社会联动，大力培育和扶持相关经营主体，形成了以伟联工贸和超龙合作社为代表的“原料化”利用、以六斗冲公司和伟胜合作社为代表的“饲料化”利用、以华绿公司为代表的“肥料化”利用以及以“深耕一亩田”模式为代表的“基料化”利用等一大批秸秆收得上、储得住、运得出、用得好、效益佳、可持续的新型经营主体。</w:t>
      </w:r>
    </w:p>
    <w:p w14:paraId="4EDD0820">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375" w:beforeAutospacing="0" w:after="375" w:afterAutospacing="0"/>
        <w:ind w:left="0" w:right="0" w:firstLine="420"/>
        <w:jc w:val="both"/>
        <w:textAlignment w:val="baseline"/>
        <w:rPr>
          <w:rFonts w:hint="eastAsia" w:ascii="仿宋" w:hAnsi="仿宋" w:eastAsia="仿宋" w:cs="仿宋"/>
          <w:sz w:val="32"/>
          <w:szCs w:val="32"/>
        </w:rPr>
      </w:pPr>
      <w:r>
        <w:rPr>
          <w:rFonts w:hint="eastAsia" w:ascii="仿宋" w:hAnsi="仿宋" w:eastAsia="仿宋" w:cs="仿宋"/>
          <w:sz w:val="32"/>
          <w:szCs w:val="32"/>
          <w:bdr w:val="none" w:color="auto" w:sz="0" w:space="0"/>
          <w:vertAlign w:val="baseline"/>
        </w:rPr>
        <w:t>一场“绿色革命”正在莲乡大地悄然上演，曾经被视为“生态包袱”的秸秆，摇身一变成为“绿色宝物”，不仅破解了秸秆焚烧污染环境的难题，更走出了一条生态与经济效益双赢的创新之路。今年，湘潭县预计收集打捆秸秆达到6万吨以上，秸秆综合利用产业产值增加2200万元，秸秆综合利用率达90%以上，安排农民就近就业1000余人，增加收入600万左右。</w:t>
      </w:r>
    </w:p>
    <w:p w14:paraId="0BD4118E">
      <w:pPr>
        <w:keepNext w:val="0"/>
        <w:keepLines w:val="0"/>
        <w:pageBreakBefore w:val="0"/>
        <w:widowControl w:val="0"/>
        <w:kinsoku/>
        <w:wordWrap/>
        <w:overflowPunct/>
        <w:topLinePunct w:val="0"/>
        <w:autoSpaceDE/>
        <w:autoSpaceDN/>
        <w:bidi w:val="0"/>
        <w:adjustRightInd/>
        <w:snapToGrid/>
        <w:jc w:val="left"/>
        <w:textAlignment w:val="auto"/>
        <w:rPr>
          <w:rFonts w:hint="eastAsia" w:asciiTheme="majorEastAsia" w:hAnsiTheme="majorEastAsia" w:eastAsiaTheme="majorEastAsia" w:cstheme="majorEastAsia"/>
          <w:b/>
          <w:bCs/>
          <w:i w:val="0"/>
          <w:iCs w:val="0"/>
          <w:caps w:val="0"/>
          <w:color w:val="000000"/>
          <w:spacing w:val="0"/>
          <w:sz w:val="44"/>
          <w:szCs w:val="44"/>
          <w:vertAlign w:val="baseline"/>
        </w:rPr>
      </w:pPr>
    </w:p>
    <w:p w14:paraId="2C57EEAE">
      <w:pPr>
        <w:keepNext w:val="0"/>
        <w:keepLines w:val="0"/>
        <w:pageBreakBefore w:val="0"/>
        <w:widowControl w:val="0"/>
        <w:kinsoku/>
        <w:wordWrap/>
        <w:overflowPunct/>
        <w:topLinePunct w:val="0"/>
        <w:autoSpaceDE/>
        <w:autoSpaceDN/>
        <w:bidi w:val="0"/>
        <w:adjustRightInd/>
        <w:snapToGrid/>
        <w:jc w:val="center"/>
        <w:textAlignment w:val="auto"/>
        <w:rPr>
          <w:rFonts w:hint="eastAsia" w:asciiTheme="majorEastAsia" w:hAnsiTheme="majorEastAsia" w:eastAsiaTheme="majorEastAsia" w:cstheme="majorEastAsia"/>
          <w:b/>
          <w:bCs/>
          <w:i w:val="0"/>
          <w:iCs w:val="0"/>
          <w:caps w:val="0"/>
          <w:color w:val="000000"/>
          <w:spacing w:val="0"/>
          <w:sz w:val="44"/>
          <w:szCs w:val="44"/>
          <w:vertAlign w:val="baseline"/>
        </w:rPr>
      </w:pPr>
    </w:p>
    <w:p w14:paraId="313C3394">
      <w:pPr>
        <w:keepNext w:val="0"/>
        <w:keepLines w:val="0"/>
        <w:pageBreakBefore w:val="0"/>
        <w:widowControl w:val="0"/>
        <w:kinsoku/>
        <w:wordWrap/>
        <w:overflowPunct/>
        <w:topLinePunct w:val="0"/>
        <w:autoSpaceDE/>
        <w:autoSpaceDN/>
        <w:bidi w:val="0"/>
        <w:adjustRightInd/>
        <w:snapToGrid/>
        <w:jc w:val="center"/>
        <w:textAlignment w:val="auto"/>
        <w:rPr>
          <w:rFonts w:hint="eastAsia" w:asciiTheme="majorEastAsia" w:hAnsiTheme="majorEastAsia" w:eastAsiaTheme="majorEastAsia" w:cstheme="majorEastAsia"/>
          <w:b/>
          <w:bCs/>
          <w:sz w:val="44"/>
          <w:szCs w:val="44"/>
        </w:rPr>
      </w:pPr>
      <w:r>
        <w:rPr>
          <w:rFonts w:hint="eastAsia" w:asciiTheme="majorEastAsia" w:hAnsiTheme="majorEastAsia" w:eastAsiaTheme="majorEastAsia" w:cstheme="majorEastAsia"/>
          <w:b/>
          <w:bCs/>
          <w:i w:val="0"/>
          <w:iCs w:val="0"/>
          <w:caps w:val="0"/>
          <w:color w:val="000000"/>
          <w:spacing w:val="0"/>
          <w:sz w:val="44"/>
          <w:szCs w:val="44"/>
          <w:vertAlign w:val="baseline"/>
        </w:rPr>
        <w:t>全面深化改革的莲乡实践系列报道③｜</w:t>
      </w:r>
      <w:r>
        <w:rPr>
          <w:rFonts w:hint="eastAsia" w:asciiTheme="majorEastAsia" w:hAnsiTheme="majorEastAsia" w:eastAsiaTheme="majorEastAsia" w:cstheme="majorEastAsia"/>
          <w:b/>
          <w:bCs/>
          <w:sz w:val="44"/>
          <w:szCs w:val="44"/>
        </w:rPr>
        <w:t>聚“满天星”成“一团火”</w:t>
      </w:r>
    </w:p>
    <w:p w14:paraId="4311373C">
      <w:pPr>
        <w:keepNext w:val="0"/>
        <w:keepLines w:val="0"/>
        <w:pageBreakBefore w:val="0"/>
        <w:widowControl w:val="0"/>
        <w:kinsoku/>
        <w:wordWrap/>
        <w:overflowPunct/>
        <w:topLinePunct w:val="0"/>
        <w:autoSpaceDE/>
        <w:autoSpaceDN/>
        <w:bidi w:val="0"/>
        <w:adjustRightInd/>
        <w:snapToGrid/>
        <w:jc w:val="center"/>
        <w:textAlignment w:val="auto"/>
        <w:rPr>
          <w:rFonts w:hint="eastAsia" w:asciiTheme="majorEastAsia" w:hAnsiTheme="majorEastAsia" w:eastAsiaTheme="majorEastAsia" w:cstheme="majorEastAsia"/>
          <w:b/>
          <w:bCs/>
          <w:sz w:val="44"/>
          <w:szCs w:val="44"/>
        </w:rPr>
      </w:pPr>
      <w:r>
        <w:rPr>
          <w:rFonts w:hint="eastAsia" w:asciiTheme="majorEastAsia" w:hAnsiTheme="majorEastAsia" w:eastAsiaTheme="majorEastAsia" w:cstheme="majorEastAsia"/>
          <w:b/>
          <w:bCs/>
          <w:sz w:val="44"/>
          <w:szCs w:val="44"/>
        </w:rPr>
        <w:t>湘潭县激活知名人士力量为乡村振兴赋能</w:t>
      </w:r>
    </w:p>
    <w:p w14:paraId="141E0FBF">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rPr>
        <w:t>12月6日，走进湘潭县排头乡合荣村，平坦整洁的马路纵横交错、精致的小洋楼绿树环绕、美丽屋场文化墙上绘制着田园诗画和历史故事，村民聚在一起休闲聊天健身，一派宁静祥和的景象跃然眼前。</w:t>
      </w:r>
    </w:p>
    <w:p w14:paraId="73C51019">
      <w:pPr>
        <w:keepNext w:val="0"/>
        <w:keepLines w:val="0"/>
        <w:pageBreakBefore w:val="0"/>
        <w:widowControl w:val="0"/>
        <w:kinsoku/>
        <w:wordWrap/>
        <w:overflowPunct/>
        <w:topLinePunct w:val="0"/>
        <w:autoSpaceDE/>
        <w:autoSpaceDN/>
        <w:bidi w:val="0"/>
        <w:adjustRightInd/>
        <w:snapToGrid/>
        <w:textAlignment w:val="auto"/>
        <w:rPr>
          <w:rFonts w:hint="eastAsia" w:ascii="仿宋" w:hAnsi="仿宋" w:eastAsia="仿宋" w:cs="仿宋"/>
          <w:sz w:val="32"/>
          <w:szCs w:val="32"/>
        </w:rPr>
      </w:pPr>
      <w:r>
        <w:rPr>
          <w:rFonts w:hint="eastAsia" w:ascii="仿宋" w:hAnsi="仿宋" w:eastAsia="仿宋" w:cs="仿宋"/>
          <w:sz w:val="32"/>
          <w:szCs w:val="32"/>
        </w:rPr>
        <w:drawing>
          <wp:inline distT="0" distB="0" distL="114300" distR="114300">
            <wp:extent cx="5327015" cy="3551555"/>
            <wp:effectExtent l="0" t="0" r="6985" b="10795"/>
            <wp:docPr id="19" name="图片 1" descr="图片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 descr="图片20.png"/>
                    <pic:cNvPicPr>
                      <a:picLocks noChangeAspect="1"/>
                    </pic:cNvPicPr>
                  </pic:nvPicPr>
                  <pic:blipFill>
                    <a:blip r:embed="rId13"/>
                    <a:stretch>
                      <a:fillRect/>
                    </a:stretch>
                  </pic:blipFill>
                  <pic:spPr>
                    <a:xfrm>
                      <a:off x="0" y="0"/>
                      <a:ext cx="5327015" cy="3551555"/>
                    </a:xfrm>
                    <a:prstGeom prst="rect">
                      <a:avLst/>
                    </a:prstGeom>
                    <a:noFill/>
                    <a:ln w="9525">
                      <a:noFill/>
                    </a:ln>
                  </pic:spPr>
                </pic:pic>
              </a:graphicData>
            </a:graphic>
          </wp:inline>
        </w:drawing>
      </w:r>
    </w:p>
    <w:p w14:paraId="02790848">
      <w:pPr>
        <w:keepNext w:val="0"/>
        <w:keepLines w:val="0"/>
        <w:pageBreakBefore w:val="0"/>
        <w:widowControl w:val="0"/>
        <w:kinsoku/>
        <w:wordWrap/>
        <w:overflowPunct/>
        <w:topLinePunct w:val="0"/>
        <w:autoSpaceDE/>
        <w:autoSpaceDN/>
        <w:bidi w:val="0"/>
        <w:adjustRightInd/>
        <w:snapToGrid/>
        <w:textAlignment w:val="auto"/>
        <w:rPr>
          <w:rFonts w:hint="eastAsia" w:ascii="仿宋" w:hAnsi="仿宋" w:eastAsia="仿宋" w:cs="仿宋"/>
          <w:sz w:val="32"/>
          <w:szCs w:val="32"/>
        </w:rPr>
      </w:pPr>
      <w:r>
        <w:rPr>
          <w:rFonts w:hint="eastAsia" w:ascii="仿宋" w:hAnsi="仿宋" w:eastAsia="仿宋" w:cs="仿宋"/>
          <w:sz w:val="32"/>
          <w:szCs w:val="32"/>
        </w:rPr>
        <w:drawing>
          <wp:inline distT="0" distB="0" distL="114300" distR="114300">
            <wp:extent cx="5551805" cy="3701415"/>
            <wp:effectExtent l="0" t="0" r="10795" b="13335"/>
            <wp:docPr id="20" name="图片 2" descr="图片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 descr="图片21.png"/>
                    <pic:cNvPicPr>
                      <a:picLocks noChangeAspect="1"/>
                    </pic:cNvPicPr>
                  </pic:nvPicPr>
                  <pic:blipFill>
                    <a:blip r:embed="rId14"/>
                    <a:stretch>
                      <a:fillRect/>
                    </a:stretch>
                  </pic:blipFill>
                  <pic:spPr>
                    <a:xfrm>
                      <a:off x="0" y="0"/>
                      <a:ext cx="5551805" cy="3701415"/>
                    </a:xfrm>
                    <a:prstGeom prst="rect">
                      <a:avLst/>
                    </a:prstGeom>
                    <a:noFill/>
                    <a:ln w="9525">
                      <a:noFill/>
                    </a:ln>
                  </pic:spPr>
                </pic:pic>
              </a:graphicData>
            </a:graphic>
          </wp:inline>
        </w:drawing>
      </w:r>
    </w:p>
    <w:p w14:paraId="1ADD5224">
      <w:pPr>
        <w:keepNext w:val="0"/>
        <w:keepLines w:val="0"/>
        <w:pageBreakBefore w:val="0"/>
        <w:widowControl w:val="0"/>
        <w:kinsoku/>
        <w:wordWrap/>
        <w:overflowPunct/>
        <w:topLinePunct w:val="0"/>
        <w:autoSpaceDE/>
        <w:autoSpaceDN/>
        <w:bidi w:val="0"/>
        <w:adjustRightInd/>
        <w:snapToGrid/>
        <w:ind w:firstLine="643" w:firstLineChars="200"/>
        <w:jc w:val="center"/>
        <w:textAlignment w:val="auto"/>
        <w:rPr>
          <w:rFonts w:hint="eastAsia" w:ascii="仿宋" w:hAnsi="仿宋" w:eastAsia="仿宋" w:cs="仿宋"/>
          <w:b/>
          <w:bCs/>
          <w:sz w:val="32"/>
          <w:szCs w:val="32"/>
        </w:rPr>
      </w:pPr>
      <w:r>
        <w:rPr>
          <w:rFonts w:hint="eastAsia" w:ascii="仿宋" w:hAnsi="仿宋" w:eastAsia="仿宋" w:cs="仿宋"/>
          <w:b/>
          <w:bCs/>
          <w:sz w:val="32"/>
          <w:szCs w:val="32"/>
        </w:rPr>
        <w:t>排头乡合荣村美丽屋场</w:t>
      </w:r>
    </w:p>
    <w:p w14:paraId="576213AE">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rPr>
        <w:t>然而几年前，这里还是杂房、空心房集中之地，茅草、废旧物成堆之所。破败之地蝶变成美丽屋场，主要是依靠刘远鹏、贺洛云、王安球等当地知名人士积极投身基层治理，无偿提供自留地、捐资添置健身器材、带领村民们修整塘埂的结果。</w:t>
      </w:r>
    </w:p>
    <w:p w14:paraId="1BFC2C7C">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rPr>
        <w:t>“这几年，刘远鹏为村里办了不少好事、实事，不仅捐钱修路、安装路灯，还个人出资为村里修建了一个水塘。谁家有困难，他都会伸手帮一把，村民们都很尊敬他、感激他。”说起村里的变化，合荣村党支部书记蔡治卫连连称赞道。</w:t>
      </w:r>
    </w:p>
    <w:p w14:paraId="1D809B11">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rPr>
        <w:t>合荣村通过知名人士助力乡村人居环境治理，帮助解决经费不足、民心不聚的问题，发挥知名人士的示范带动作用，实现以点带面，以群众教育影响群众。目前，排头乡18个村已实现知名人士主导建设的美丽屋场全覆盖。</w:t>
      </w:r>
    </w:p>
    <w:p w14:paraId="0484EA1D">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rPr>
        <w:t>近年来，排头乡深入挖掘知名人士资源，持续开展“请老乡、回故乡、建家乡”活动，把本土、返乡人士中有德才、有成就、有声望、有情怀的贤士能人召集起来，着力把知名人士“软实力”转化为发展“硬实力”，引导知名人士由“东南飞”变为“凤还巢”，积极投入家乡建设之中。</w:t>
      </w:r>
    </w:p>
    <w:p w14:paraId="299E3D9A">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rPr>
        <w:t>“知名人士就像散落在群众中的‘满天星’，离群众近，威望高、能力强，他们示范引领，对群众能起到如影随形的作用，形成了助力乡村振兴的‘一团火’。”排头乡相关负责人说道。</w:t>
      </w:r>
    </w:p>
    <w:p w14:paraId="31CB1FCC">
      <w:pPr>
        <w:keepNext w:val="0"/>
        <w:keepLines w:val="0"/>
        <w:pageBreakBefore w:val="0"/>
        <w:widowControl w:val="0"/>
        <w:kinsoku/>
        <w:wordWrap/>
        <w:overflowPunct/>
        <w:topLinePunct w:val="0"/>
        <w:autoSpaceDE/>
        <w:autoSpaceDN/>
        <w:bidi w:val="0"/>
        <w:adjustRightInd/>
        <w:snapToGrid/>
        <w:textAlignment w:val="auto"/>
        <w:rPr>
          <w:rFonts w:hint="eastAsia" w:ascii="仿宋" w:hAnsi="仿宋" w:eastAsia="仿宋" w:cs="仿宋"/>
          <w:sz w:val="32"/>
          <w:szCs w:val="32"/>
        </w:rPr>
      </w:pPr>
      <w:r>
        <w:rPr>
          <w:rFonts w:hint="eastAsia" w:ascii="仿宋" w:hAnsi="仿宋" w:eastAsia="仿宋" w:cs="仿宋"/>
          <w:sz w:val="32"/>
          <w:szCs w:val="32"/>
        </w:rPr>
        <w:drawing>
          <wp:inline distT="0" distB="0" distL="114300" distR="114300">
            <wp:extent cx="5457190" cy="3638550"/>
            <wp:effectExtent l="0" t="0" r="10160" b="0"/>
            <wp:docPr id="21" name="图片 3" descr="图片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3" descr="图片22.png"/>
                    <pic:cNvPicPr>
                      <a:picLocks noChangeAspect="1"/>
                    </pic:cNvPicPr>
                  </pic:nvPicPr>
                  <pic:blipFill>
                    <a:blip r:embed="rId15"/>
                    <a:stretch>
                      <a:fillRect/>
                    </a:stretch>
                  </pic:blipFill>
                  <pic:spPr>
                    <a:xfrm>
                      <a:off x="0" y="0"/>
                      <a:ext cx="5457190" cy="3638550"/>
                    </a:xfrm>
                    <a:prstGeom prst="rect">
                      <a:avLst/>
                    </a:prstGeom>
                    <a:noFill/>
                    <a:ln w="9525">
                      <a:noFill/>
                    </a:ln>
                  </pic:spPr>
                </pic:pic>
              </a:graphicData>
            </a:graphic>
          </wp:inline>
        </w:drawing>
      </w:r>
    </w:p>
    <w:p w14:paraId="53238D6A">
      <w:pPr>
        <w:keepNext w:val="0"/>
        <w:keepLines w:val="0"/>
        <w:pageBreakBefore w:val="0"/>
        <w:widowControl w:val="0"/>
        <w:kinsoku/>
        <w:wordWrap/>
        <w:overflowPunct/>
        <w:topLinePunct w:val="0"/>
        <w:autoSpaceDE/>
        <w:autoSpaceDN/>
        <w:bidi w:val="0"/>
        <w:adjustRightInd/>
        <w:snapToGrid/>
        <w:ind w:firstLine="643" w:firstLineChars="200"/>
        <w:jc w:val="center"/>
        <w:textAlignment w:val="auto"/>
        <w:rPr>
          <w:rFonts w:hint="eastAsia" w:ascii="仿宋" w:hAnsi="仿宋" w:eastAsia="仿宋" w:cs="仿宋"/>
          <w:b/>
          <w:bCs/>
          <w:sz w:val="32"/>
          <w:szCs w:val="32"/>
        </w:rPr>
      </w:pPr>
      <w:r>
        <w:rPr>
          <w:rFonts w:hint="eastAsia" w:ascii="仿宋" w:hAnsi="仿宋" w:eastAsia="仿宋" w:cs="仿宋"/>
          <w:b/>
          <w:bCs/>
          <w:sz w:val="32"/>
          <w:szCs w:val="32"/>
        </w:rPr>
        <w:t>华宇村村民实现就近就业</w:t>
      </w:r>
    </w:p>
    <w:p w14:paraId="2565A99E">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rPr>
        <w:t>来到排头乡华宇村，只见工厂里正热火朝天地加工着湘莲制品。</w:t>
      </w:r>
    </w:p>
    <w:p w14:paraId="0281A8D1">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rPr>
        <w:t>2014年，有着返乡创业想法的王华栋在排头乡华宇村征购了30多亩土地，建起了6000余平方米的工厂和办公楼，但在选择创业方向时他却发了愁。正当王华栋在为开辟新项目而煞费苦心的时候，排头乡相关负责人为他提供了创业思路，湘潭县湘莲产业闻名全国，是全国知名的湘莲集散中心，湘莲种植加工需要大量的劳动力，而劳动强度却不算大，老人、妇女甚至残疾人都可以完成，能有效促进排头乡农村闲置劳动力就近就业。</w:t>
      </w:r>
    </w:p>
    <w:p w14:paraId="63B0553A">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rPr>
        <w:t>排头乡相关负责人的一席话，使王华栋茅塞顿开。在此后的十多年里，王华栋一心一意地从事湘莲加工与贸易，并以“滚雪球”的方式一步步发展。截至目前，该企业有近200多名员工，其中绝大部分是当地因为要照顾家人不便外出打工的中老年人，其中有9人是家庭困难、7人为残疾人。</w:t>
      </w:r>
    </w:p>
    <w:p w14:paraId="6D18036F">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rPr>
        <w:t>近年来，排头乡积极搭建回乡创业平台，对于有返乡创业想法的知名人士，实行“一对一、点对点”精准对接，帮助解决回乡创业难题，已先后吸引9名知名人士回乡创业。</w:t>
      </w:r>
    </w:p>
    <w:p w14:paraId="21E491F9">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rPr>
        <w:t>一方百姓养我，我必造福一方。排头乡各知名人士每年都会组织走访慰问全乡低保户、五保户、生活困难的老党员，并开展送医送药、送文艺下乡、夏日送清凉等社会服务活动。在疫情防控期间，全乡各知名人士累计捐款捐物20余万元，近三年来，捐赠路灯793盏共计113.88万元，助力道路拓宽、修建、白改黑42万元，捐赠并带动群众自筹水利设施建设资金近百万元。“我是土生土长的排头人，能为家乡的建设贡献自己的力量，我倍感骄傲！”刘远鹏说道。</w:t>
      </w:r>
    </w:p>
    <w:p w14:paraId="5FB4F426">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720" w:lineRule="atLeast"/>
        <w:ind w:left="0" w:right="0" w:firstLine="640" w:firstLineChars="200"/>
        <w:jc w:val="left"/>
        <w:textAlignment w:val="baseline"/>
        <w:rPr>
          <w:rFonts w:hint="eastAsia" w:asciiTheme="majorEastAsia" w:hAnsiTheme="majorEastAsia" w:eastAsiaTheme="majorEastAsia" w:cstheme="majorEastAsia"/>
          <w:b w:val="0"/>
          <w:bCs w:val="0"/>
          <w:i w:val="0"/>
          <w:iCs w:val="0"/>
          <w:caps w:val="0"/>
          <w:color w:val="000000"/>
          <w:spacing w:val="0"/>
          <w:sz w:val="44"/>
          <w:szCs w:val="44"/>
          <w:bdr w:val="none" w:color="auto" w:sz="0" w:space="0"/>
          <w:vertAlign w:val="baseline"/>
        </w:rPr>
      </w:pPr>
      <w:r>
        <w:rPr>
          <w:rFonts w:hint="eastAsia" w:ascii="仿宋" w:hAnsi="仿宋" w:eastAsia="仿宋" w:cs="仿宋"/>
          <w:b w:val="0"/>
          <w:bCs w:val="0"/>
          <w:sz w:val="32"/>
          <w:szCs w:val="32"/>
        </w:rPr>
        <w:t>火车跑得快，全靠车头带。排头乡的典型案例正是湘潭县激活知名人士力量，赋能乡村振兴的一个缩影。多年来，湘潭县积极发挥知名人士资源禀赋优势，将不同领域、不同行业的知名人士组织动员起来，激发庞大的内生动能，为实现经济强、百姓富、环境美、社会文明程度高的新乡村注入新动能。</w:t>
      </w:r>
    </w:p>
    <w:p w14:paraId="24B3CE53">
      <w:pPr>
        <w:rPr>
          <w:rFonts w:hint="eastAsia"/>
        </w:rPr>
      </w:pPr>
    </w:p>
    <w:p w14:paraId="04F6A7E4">
      <w:pPr>
        <w:rPr>
          <w:rFonts w:hint="eastAsia"/>
        </w:rPr>
      </w:pPr>
    </w:p>
    <w:p w14:paraId="1B480C7C">
      <w:pPr>
        <w:rPr>
          <w:rFonts w:hint="eastAsia"/>
        </w:rPr>
      </w:pPr>
    </w:p>
    <w:p w14:paraId="4BB30736">
      <w:pPr>
        <w:rPr>
          <w:rFonts w:hint="eastAsia"/>
        </w:rPr>
      </w:pPr>
    </w:p>
    <w:p w14:paraId="5A60864D">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720" w:lineRule="atLeast"/>
        <w:ind w:left="0" w:right="0" w:firstLine="0"/>
        <w:jc w:val="center"/>
        <w:textAlignment w:val="baseline"/>
        <w:rPr>
          <w:rFonts w:hint="eastAsia" w:asciiTheme="majorEastAsia" w:hAnsiTheme="majorEastAsia" w:eastAsiaTheme="majorEastAsia" w:cstheme="majorEastAsia"/>
          <w:b/>
          <w:bCs/>
          <w:i w:val="0"/>
          <w:iCs w:val="0"/>
          <w:caps w:val="0"/>
          <w:color w:val="000000"/>
          <w:spacing w:val="0"/>
          <w:sz w:val="44"/>
          <w:szCs w:val="44"/>
        </w:rPr>
      </w:pPr>
      <w:r>
        <w:rPr>
          <w:rFonts w:hint="eastAsia" w:asciiTheme="majorEastAsia" w:hAnsiTheme="majorEastAsia" w:eastAsiaTheme="majorEastAsia" w:cstheme="majorEastAsia"/>
          <w:b/>
          <w:bCs/>
          <w:i w:val="0"/>
          <w:iCs w:val="0"/>
          <w:caps w:val="0"/>
          <w:color w:val="000000"/>
          <w:spacing w:val="0"/>
          <w:sz w:val="44"/>
          <w:szCs w:val="44"/>
          <w:bdr w:val="none" w:color="auto" w:sz="0" w:space="0"/>
          <w:vertAlign w:val="baseline"/>
        </w:rPr>
        <w:t>全面深化改革的莲乡实践系列报道④｜湘潭天易经开区：“商转工”转出高质量发展新画卷</w:t>
      </w:r>
    </w:p>
    <w:p w14:paraId="20309220">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375" w:beforeAutospacing="0" w:after="375" w:afterAutospacing="0"/>
        <w:ind w:left="0" w:right="0" w:firstLine="0"/>
        <w:jc w:val="center"/>
        <w:textAlignment w:val="baseline"/>
        <w:rPr>
          <w:rFonts w:hint="eastAsia" w:ascii="仿宋" w:hAnsi="仿宋" w:eastAsia="仿宋" w:cs="仿宋"/>
          <w:i w:val="0"/>
          <w:iCs w:val="0"/>
          <w:caps w:val="0"/>
          <w:color w:val="000000"/>
          <w:spacing w:val="0"/>
          <w:sz w:val="32"/>
          <w:szCs w:val="32"/>
        </w:rPr>
      </w:pPr>
      <w:r>
        <w:rPr>
          <w:rFonts w:hint="eastAsia" w:ascii="仿宋" w:hAnsi="仿宋" w:eastAsia="仿宋" w:cs="仿宋"/>
          <w:i w:val="0"/>
          <w:iCs w:val="0"/>
          <w:caps w:val="0"/>
          <w:color w:val="000000"/>
          <w:spacing w:val="0"/>
          <w:sz w:val="32"/>
          <w:szCs w:val="32"/>
          <w:bdr w:val="none" w:color="auto" w:sz="0" w:space="0"/>
        </w:rPr>
        <w:drawing>
          <wp:inline distT="0" distB="0" distL="114300" distR="114300">
            <wp:extent cx="5273675" cy="3519805"/>
            <wp:effectExtent l="0" t="0" r="3175" b="4445"/>
            <wp:docPr id="18" name="图片 15" descr="图片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5" descr="图片1.png"/>
                    <pic:cNvPicPr>
                      <a:picLocks noChangeAspect="1"/>
                    </pic:cNvPicPr>
                  </pic:nvPicPr>
                  <pic:blipFill>
                    <a:blip r:embed="rId16"/>
                    <a:stretch>
                      <a:fillRect/>
                    </a:stretch>
                  </pic:blipFill>
                  <pic:spPr>
                    <a:xfrm>
                      <a:off x="0" y="0"/>
                      <a:ext cx="5273675" cy="3519805"/>
                    </a:xfrm>
                    <a:prstGeom prst="rect">
                      <a:avLst/>
                    </a:prstGeom>
                    <a:noFill/>
                    <a:ln w="9525">
                      <a:noFill/>
                    </a:ln>
                  </pic:spPr>
                </pic:pic>
              </a:graphicData>
            </a:graphic>
          </wp:inline>
        </w:drawing>
      </w:r>
    </w:p>
    <w:p w14:paraId="64A43FA5">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375" w:beforeAutospacing="0" w:after="375" w:afterAutospacing="0"/>
        <w:ind w:right="0" w:firstLine="640" w:firstLineChars="200"/>
        <w:jc w:val="both"/>
        <w:textAlignment w:val="baseline"/>
        <w:rPr>
          <w:rFonts w:hint="eastAsia" w:ascii="仿宋" w:hAnsi="仿宋" w:eastAsia="仿宋" w:cs="仿宋"/>
          <w:i w:val="0"/>
          <w:iCs w:val="0"/>
          <w:caps w:val="0"/>
          <w:color w:val="000000"/>
          <w:spacing w:val="0"/>
          <w:sz w:val="32"/>
          <w:szCs w:val="32"/>
        </w:rPr>
      </w:pPr>
      <w:r>
        <w:rPr>
          <w:rFonts w:hint="eastAsia" w:ascii="仿宋" w:hAnsi="仿宋" w:eastAsia="仿宋" w:cs="仿宋"/>
          <w:i w:val="0"/>
          <w:iCs w:val="0"/>
          <w:caps w:val="0"/>
          <w:color w:val="000000"/>
          <w:spacing w:val="0"/>
          <w:sz w:val="32"/>
          <w:szCs w:val="32"/>
          <w:bdr w:val="none" w:color="auto" w:sz="0" w:space="0"/>
          <w:vertAlign w:val="baseline"/>
        </w:rPr>
        <w:t>“商转工”，就是将闲置的商业用地变为工业用地，为产业发展腾出空间。在当前经济格局深刻变革的浪潮下，县域经济的转型发展成为各地谋求突破的关键。近年来，“商转工”的发展模式逐渐崭露头角，为县域经济转型开辟了一条崭新的道路，通过引导商业资本向工业领域转移，成功激活内生动力，实现经济结构的优化与升级，在区域竞争中脱颖而出。</w:t>
      </w:r>
    </w:p>
    <w:p w14:paraId="552B1919">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375" w:beforeAutospacing="0" w:after="375" w:afterAutospacing="0"/>
        <w:ind w:left="0" w:right="0" w:firstLine="0"/>
        <w:jc w:val="center"/>
        <w:textAlignment w:val="baseline"/>
        <w:rPr>
          <w:rFonts w:hint="eastAsia" w:ascii="仿宋" w:hAnsi="仿宋" w:eastAsia="仿宋" w:cs="仿宋"/>
          <w:i w:val="0"/>
          <w:iCs w:val="0"/>
          <w:caps w:val="0"/>
          <w:color w:val="000000"/>
          <w:spacing w:val="0"/>
          <w:sz w:val="32"/>
          <w:szCs w:val="32"/>
        </w:rPr>
      </w:pPr>
      <w:r>
        <w:rPr>
          <w:rFonts w:hint="eastAsia" w:ascii="仿宋" w:hAnsi="仿宋" w:eastAsia="仿宋" w:cs="仿宋"/>
          <w:i w:val="0"/>
          <w:iCs w:val="0"/>
          <w:caps w:val="0"/>
          <w:color w:val="000000"/>
          <w:spacing w:val="0"/>
          <w:sz w:val="32"/>
          <w:szCs w:val="32"/>
          <w:bdr w:val="none" w:color="auto" w:sz="0" w:space="0"/>
        </w:rPr>
        <w:drawing>
          <wp:inline distT="0" distB="0" distL="114300" distR="114300">
            <wp:extent cx="5273675" cy="2832735"/>
            <wp:effectExtent l="0" t="0" r="3175" b="5715"/>
            <wp:docPr id="16" name="图片 16" descr="图片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图片2.png"/>
                    <pic:cNvPicPr>
                      <a:picLocks noChangeAspect="1"/>
                    </pic:cNvPicPr>
                  </pic:nvPicPr>
                  <pic:blipFill>
                    <a:blip r:embed="rId17"/>
                    <a:stretch>
                      <a:fillRect/>
                    </a:stretch>
                  </pic:blipFill>
                  <pic:spPr>
                    <a:xfrm>
                      <a:off x="0" y="0"/>
                      <a:ext cx="5273675" cy="2832735"/>
                    </a:xfrm>
                    <a:prstGeom prst="rect">
                      <a:avLst/>
                    </a:prstGeom>
                    <a:noFill/>
                    <a:ln w="9525">
                      <a:noFill/>
                    </a:ln>
                  </pic:spPr>
                </pic:pic>
              </a:graphicData>
            </a:graphic>
          </wp:inline>
        </w:drawing>
      </w:r>
    </w:p>
    <w:p w14:paraId="34C339F8">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375" w:beforeAutospacing="0" w:after="375" w:afterAutospacing="0"/>
        <w:ind w:right="0" w:firstLine="643" w:firstLineChars="200"/>
        <w:jc w:val="both"/>
        <w:textAlignment w:val="baseline"/>
        <w:rPr>
          <w:rFonts w:hint="eastAsia" w:ascii="仿宋" w:hAnsi="仿宋" w:eastAsia="仿宋" w:cs="仿宋"/>
          <w:i w:val="0"/>
          <w:iCs w:val="0"/>
          <w:caps w:val="0"/>
          <w:color w:val="000000"/>
          <w:spacing w:val="0"/>
          <w:sz w:val="32"/>
          <w:szCs w:val="32"/>
        </w:rPr>
      </w:pPr>
      <w:r>
        <w:rPr>
          <w:rStyle w:val="6"/>
          <w:rFonts w:hint="eastAsia" w:ascii="仿宋" w:hAnsi="仿宋" w:eastAsia="仿宋" w:cs="仿宋"/>
          <w:i w:val="0"/>
          <w:iCs w:val="0"/>
          <w:caps w:val="0"/>
          <w:color w:val="000000"/>
          <w:spacing w:val="0"/>
          <w:sz w:val="32"/>
          <w:szCs w:val="32"/>
          <w:bdr w:val="none" w:color="auto" w:sz="0" w:space="0"/>
          <w:vertAlign w:val="baseline"/>
        </w:rPr>
        <w:t>战略抉择“新”突破</w:t>
      </w:r>
    </w:p>
    <w:p w14:paraId="41DC3810">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375" w:beforeAutospacing="0" w:after="375" w:afterAutospacing="0"/>
        <w:ind w:right="0" w:firstLine="640" w:firstLineChars="200"/>
        <w:jc w:val="both"/>
        <w:textAlignment w:val="baseline"/>
        <w:rPr>
          <w:rFonts w:hint="eastAsia" w:ascii="仿宋" w:hAnsi="仿宋" w:eastAsia="仿宋" w:cs="仿宋"/>
          <w:i w:val="0"/>
          <w:iCs w:val="0"/>
          <w:caps w:val="0"/>
          <w:color w:val="000000"/>
          <w:spacing w:val="0"/>
          <w:sz w:val="32"/>
          <w:szCs w:val="32"/>
        </w:rPr>
      </w:pPr>
      <w:r>
        <w:rPr>
          <w:rFonts w:hint="eastAsia" w:ascii="仿宋" w:hAnsi="仿宋" w:eastAsia="仿宋" w:cs="仿宋"/>
          <w:i w:val="0"/>
          <w:iCs w:val="0"/>
          <w:caps w:val="0"/>
          <w:color w:val="000000"/>
          <w:spacing w:val="0"/>
          <w:sz w:val="32"/>
          <w:szCs w:val="32"/>
          <w:bdr w:val="none" w:color="auto" w:sz="0" w:space="0"/>
          <w:vertAlign w:val="baseline"/>
        </w:rPr>
        <w:t>湘潭天易经开区，这片充满创新与活力的土地上，传统商业发展也遭遇了瓶颈，同质化竞争严重，土地资源利用率低等问题逐渐凸显。去年来，在产业用地难以保障和房地产市场下行的双重压力下，经开区管委会高瞻远瞩，精准施策，将“商转工”确立为破局关键，通过强化政策引导、优化服务保障，开启了这场意义深远的经济变革。</w:t>
      </w:r>
    </w:p>
    <w:p w14:paraId="39ED09FC">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375" w:beforeAutospacing="0" w:after="375" w:afterAutospacing="0"/>
        <w:ind w:right="0" w:firstLine="640" w:firstLineChars="200"/>
        <w:jc w:val="both"/>
        <w:textAlignment w:val="baseline"/>
        <w:rPr>
          <w:rFonts w:hint="eastAsia" w:ascii="仿宋" w:hAnsi="仿宋" w:eastAsia="仿宋" w:cs="仿宋"/>
          <w:i w:val="0"/>
          <w:iCs w:val="0"/>
          <w:caps w:val="0"/>
          <w:color w:val="000000"/>
          <w:spacing w:val="0"/>
          <w:sz w:val="32"/>
          <w:szCs w:val="32"/>
        </w:rPr>
      </w:pPr>
      <w:r>
        <w:rPr>
          <w:rFonts w:hint="eastAsia" w:ascii="仿宋" w:hAnsi="仿宋" w:eastAsia="仿宋" w:cs="仿宋"/>
          <w:i w:val="0"/>
          <w:iCs w:val="0"/>
          <w:caps w:val="0"/>
          <w:color w:val="000000"/>
          <w:spacing w:val="0"/>
          <w:sz w:val="32"/>
          <w:szCs w:val="32"/>
          <w:bdr w:val="none" w:color="auto" w:sz="0" w:space="0"/>
          <w:vertAlign w:val="baseline"/>
        </w:rPr>
        <w:t>这一战略决策绝非盲目跟风，而是基于对经开区自身优势与全球产业发展趋势的精准研判。通过重塑产业政策体系，经开区为企业转型搭建起坚实的制度桥梁，土地优惠政策如磁石般吸引企业落地，税收减免礼包减轻企业转型阵痛，财政专项补贴助力企业技术创新与产能升级，一场由政策引领的商业向工业的转型大潮就此汹涌开启。</w:t>
      </w:r>
    </w:p>
    <w:p w14:paraId="45831F24">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375" w:beforeAutospacing="0" w:after="375" w:afterAutospacing="0"/>
        <w:ind w:left="0" w:right="0" w:firstLine="0"/>
        <w:jc w:val="center"/>
        <w:textAlignment w:val="baseline"/>
        <w:rPr>
          <w:rFonts w:hint="eastAsia" w:ascii="仿宋" w:hAnsi="仿宋" w:eastAsia="仿宋" w:cs="仿宋"/>
          <w:i w:val="0"/>
          <w:iCs w:val="0"/>
          <w:caps w:val="0"/>
          <w:color w:val="000000"/>
          <w:spacing w:val="0"/>
          <w:sz w:val="32"/>
          <w:szCs w:val="32"/>
        </w:rPr>
      </w:pPr>
      <w:r>
        <w:rPr>
          <w:rFonts w:hint="eastAsia" w:ascii="仿宋" w:hAnsi="仿宋" w:eastAsia="仿宋" w:cs="仿宋"/>
          <w:i w:val="0"/>
          <w:iCs w:val="0"/>
          <w:caps w:val="0"/>
          <w:color w:val="000000"/>
          <w:spacing w:val="0"/>
          <w:sz w:val="32"/>
          <w:szCs w:val="32"/>
          <w:bdr w:val="none" w:color="auto" w:sz="0" w:space="0"/>
        </w:rPr>
        <w:drawing>
          <wp:inline distT="0" distB="0" distL="114300" distR="114300">
            <wp:extent cx="5273675" cy="3519805"/>
            <wp:effectExtent l="0" t="0" r="3175" b="4445"/>
            <wp:docPr id="17" name="图片 17" descr="图片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图片3.png"/>
                    <pic:cNvPicPr>
                      <a:picLocks noChangeAspect="1"/>
                    </pic:cNvPicPr>
                  </pic:nvPicPr>
                  <pic:blipFill>
                    <a:blip r:embed="rId18"/>
                    <a:stretch>
                      <a:fillRect/>
                    </a:stretch>
                  </pic:blipFill>
                  <pic:spPr>
                    <a:xfrm>
                      <a:off x="0" y="0"/>
                      <a:ext cx="5273675" cy="3519805"/>
                    </a:xfrm>
                    <a:prstGeom prst="rect">
                      <a:avLst/>
                    </a:prstGeom>
                    <a:noFill/>
                    <a:ln w="9525">
                      <a:noFill/>
                    </a:ln>
                  </pic:spPr>
                </pic:pic>
              </a:graphicData>
            </a:graphic>
          </wp:inline>
        </w:drawing>
      </w:r>
    </w:p>
    <w:p w14:paraId="5F6F12CF">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375" w:beforeAutospacing="0" w:after="375" w:afterAutospacing="0"/>
        <w:ind w:right="0" w:firstLine="643" w:firstLineChars="200"/>
        <w:jc w:val="both"/>
        <w:textAlignment w:val="baseline"/>
        <w:rPr>
          <w:rFonts w:hint="eastAsia" w:ascii="仿宋" w:hAnsi="仿宋" w:eastAsia="仿宋" w:cs="仿宋"/>
          <w:i w:val="0"/>
          <w:iCs w:val="0"/>
          <w:caps w:val="0"/>
          <w:color w:val="000000"/>
          <w:spacing w:val="0"/>
          <w:sz w:val="32"/>
          <w:szCs w:val="32"/>
        </w:rPr>
      </w:pPr>
      <w:r>
        <w:rPr>
          <w:rStyle w:val="6"/>
          <w:rFonts w:hint="eastAsia" w:ascii="仿宋" w:hAnsi="仿宋" w:eastAsia="仿宋" w:cs="仿宋"/>
          <w:i w:val="0"/>
          <w:iCs w:val="0"/>
          <w:caps w:val="0"/>
          <w:color w:val="000000"/>
          <w:spacing w:val="0"/>
          <w:sz w:val="32"/>
          <w:szCs w:val="32"/>
          <w:bdr w:val="none" w:color="auto" w:sz="0" w:space="0"/>
          <w:vertAlign w:val="baseline"/>
        </w:rPr>
        <w:t>工业版图“星”闪耀</w:t>
      </w:r>
    </w:p>
    <w:p w14:paraId="32DD36E9">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375" w:beforeAutospacing="0" w:after="375" w:afterAutospacing="0"/>
        <w:ind w:right="0" w:firstLine="640" w:firstLineChars="200"/>
        <w:jc w:val="both"/>
        <w:textAlignment w:val="baseline"/>
        <w:rPr>
          <w:rFonts w:hint="eastAsia" w:ascii="仿宋" w:hAnsi="仿宋" w:eastAsia="仿宋" w:cs="仿宋"/>
          <w:i w:val="0"/>
          <w:iCs w:val="0"/>
          <w:caps w:val="0"/>
          <w:color w:val="000000"/>
          <w:spacing w:val="0"/>
          <w:sz w:val="32"/>
          <w:szCs w:val="32"/>
        </w:rPr>
      </w:pPr>
      <w:r>
        <w:rPr>
          <w:rFonts w:hint="eastAsia" w:ascii="仿宋" w:hAnsi="仿宋" w:eastAsia="仿宋" w:cs="仿宋"/>
          <w:i w:val="0"/>
          <w:iCs w:val="0"/>
          <w:caps w:val="0"/>
          <w:color w:val="000000"/>
          <w:spacing w:val="0"/>
          <w:sz w:val="32"/>
          <w:szCs w:val="32"/>
          <w:bdr w:val="none" w:color="auto" w:sz="0" w:space="0"/>
          <w:vertAlign w:val="baseline"/>
        </w:rPr>
        <w:t>在“商转工”的澎湃浪潮中，企业无疑是这场变革的主角。柏屹产业园作为天易经开区东城区首个产业项目，一直专注于承接株洲轨道交通装备、风电装备配套企业，入园企业中60%以上是轨道交通装备产业链配套企业。依托天易创新城、柏屹产业园等基础，天易经开区规划建设天易轨道交通装备配套产业园，打造湖南最具特色、以轨道交通为主的省级优势产业高端配套产业园。</w:t>
      </w:r>
    </w:p>
    <w:p w14:paraId="186172CD">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375" w:beforeAutospacing="0" w:after="375" w:afterAutospacing="0"/>
        <w:ind w:right="0" w:firstLine="640" w:firstLineChars="200"/>
        <w:jc w:val="both"/>
        <w:textAlignment w:val="baseline"/>
        <w:rPr>
          <w:rFonts w:hint="eastAsia" w:ascii="仿宋" w:hAnsi="仿宋" w:eastAsia="仿宋" w:cs="仿宋"/>
          <w:i w:val="0"/>
          <w:iCs w:val="0"/>
          <w:caps w:val="0"/>
          <w:color w:val="000000"/>
          <w:spacing w:val="0"/>
          <w:sz w:val="32"/>
          <w:szCs w:val="32"/>
        </w:rPr>
      </w:pPr>
      <w:r>
        <w:rPr>
          <w:rFonts w:hint="eastAsia" w:ascii="仿宋" w:hAnsi="仿宋" w:eastAsia="仿宋" w:cs="仿宋"/>
          <w:i w:val="0"/>
          <w:iCs w:val="0"/>
          <w:caps w:val="0"/>
          <w:color w:val="000000"/>
          <w:spacing w:val="0"/>
          <w:sz w:val="32"/>
          <w:szCs w:val="32"/>
          <w:bdr w:val="none" w:color="auto" w:sz="0" w:space="0"/>
          <w:vertAlign w:val="baseline"/>
        </w:rPr>
        <w:t>通过积极协调，天易轨道交通配套产业园一期5个项目基本统一外观、配色设计，统一给水、供电、供气、排污、排水等设计，统一道路布局等，地块总体容积率达1.5以上，提高了土地利用率，减少了入驻项目的投资。同时，通过优化设计，天易经开区减少了地块内一条长约560米、宽20米的市政道路及其他配套建设，节约政府投入5000万元以上，并增加了17亩工业用地。</w:t>
      </w:r>
    </w:p>
    <w:p w14:paraId="7EA16777">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375" w:beforeAutospacing="0" w:after="375" w:afterAutospacing="0"/>
        <w:ind w:right="0" w:firstLine="640" w:firstLineChars="200"/>
        <w:jc w:val="both"/>
        <w:textAlignment w:val="baseline"/>
        <w:rPr>
          <w:rFonts w:hint="eastAsia" w:ascii="仿宋" w:hAnsi="仿宋" w:eastAsia="仿宋" w:cs="仿宋"/>
          <w:i w:val="0"/>
          <w:iCs w:val="0"/>
          <w:caps w:val="0"/>
          <w:color w:val="000000"/>
          <w:spacing w:val="0"/>
          <w:sz w:val="32"/>
          <w:szCs w:val="32"/>
        </w:rPr>
      </w:pPr>
      <w:r>
        <w:rPr>
          <w:rFonts w:hint="eastAsia" w:ascii="仿宋" w:hAnsi="仿宋" w:eastAsia="仿宋" w:cs="仿宋"/>
          <w:i w:val="0"/>
          <w:iCs w:val="0"/>
          <w:caps w:val="0"/>
          <w:color w:val="000000"/>
          <w:spacing w:val="0"/>
          <w:sz w:val="32"/>
          <w:szCs w:val="32"/>
          <w:bdr w:val="none" w:color="auto" w:sz="0" w:space="0"/>
          <w:vertAlign w:val="baseline"/>
        </w:rPr>
        <w:t>经开区管委会联合柏屹公司为入驻企业打造全程代办和全方位服务，指导柏屹公司设立产业发展资金1亿元，免费为入园企业提供定制化服务、过桥资金等服务，推动“以商招商”滚动循环、产业集聚效益持续壮大。今年已为30余家企业免费提供过桥资金7000万元，切实把服务做到了企业心坎上，为天易经开区工业版图增添了一颗璀璨新星。</w:t>
      </w:r>
    </w:p>
    <w:p w14:paraId="6708241F">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375" w:beforeAutospacing="0" w:after="375" w:afterAutospacing="0"/>
        <w:ind w:left="0" w:right="0" w:firstLine="0"/>
        <w:jc w:val="center"/>
        <w:textAlignment w:val="baseline"/>
        <w:rPr>
          <w:rFonts w:hint="eastAsia" w:ascii="仿宋" w:hAnsi="仿宋" w:eastAsia="仿宋" w:cs="仿宋"/>
          <w:i w:val="0"/>
          <w:iCs w:val="0"/>
          <w:caps w:val="0"/>
          <w:color w:val="000000"/>
          <w:spacing w:val="0"/>
          <w:sz w:val="32"/>
          <w:szCs w:val="32"/>
        </w:rPr>
      </w:pPr>
      <w:r>
        <w:rPr>
          <w:rFonts w:hint="eastAsia" w:ascii="仿宋" w:hAnsi="仿宋" w:eastAsia="仿宋" w:cs="仿宋"/>
          <w:i w:val="0"/>
          <w:iCs w:val="0"/>
          <w:caps w:val="0"/>
          <w:color w:val="000000"/>
          <w:spacing w:val="0"/>
          <w:sz w:val="32"/>
          <w:szCs w:val="32"/>
          <w:bdr w:val="none" w:color="auto" w:sz="0" w:space="0"/>
        </w:rPr>
        <w:drawing>
          <wp:inline distT="0" distB="0" distL="114300" distR="114300">
            <wp:extent cx="5273675" cy="3519805"/>
            <wp:effectExtent l="0" t="0" r="3175" b="4445"/>
            <wp:docPr id="15" name="图片 18" descr="图片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8" descr="图片4.png"/>
                    <pic:cNvPicPr>
                      <a:picLocks noChangeAspect="1"/>
                    </pic:cNvPicPr>
                  </pic:nvPicPr>
                  <pic:blipFill>
                    <a:blip r:embed="rId19"/>
                    <a:stretch>
                      <a:fillRect/>
                    </a:stretch>
                  </pic:blipFill>
                  <pic:spPr>
                    <a:xfrm>
                      <a:off x="0" y="0"/>
                      <a:ext cx="5273675" cy="3519805"/>
                    </a:xfrm>
                    <a:prstGeom prst="rect">
                      <a:avLst/>
                    </a:prstGeom>
                    <a:noFill/>
                    <a:ln w="9525">
                      <a:noFill/>
                    </a:ln>
                  </pic:spPr>
                </pic:pic>
              </a:graphicData>
            </a:graphic>
          </wp:inline>
        </w:drawing>
      </w:r>
    </w:p>
    <w:p w14:paraId="0045036E">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375" w:beforeAutospacing="0" w:after="375" w:afterAutospacing="0"/>
        <w:ind w:right="0" w:firstLine="643" w:firstLineChars="200"/>
        <w:jc w:val="both"/>
        <w:textAlignment w:val="baseline"/>
        <w:rPr>
          <w:rFonts w:hint="eastAsia" w:ascii="仿宋" w:hAnsi="仿宋" w:eastAsia="仿宋" w:cs="仿宋"/>
          <w:i w:val="0"/>
          <w:iCs w:val="0"/>
          <w:caps w:val="0"/>
          <w:color w:val="000000"/>
          <w:spacing w:val="0"/>
          <w:sz w:val="32"/>
          <w:szCs w:val="32"/>
        </w:rPr>
      </w:pPr>
      <w:r>
        <w:rPr>
          <w:rStyle w:val="6"/>
          <w:rFonts w:hint="eastAsia" w:ascii="仿宋" w:hAnsi="仿宋" w:eastAsia="仿宋" w:cs="仿宋"/>
          <w:i w:val="0"/>
          <w:iCs w:val="0"/>
          <w:caps w:val="0"/>
          <w:color w:val="000000"/>
          <w:spacing w:val="0"/>
          <w:sz w:val="32"/>
          <w:szCs w:val="32"/>
          <w:bdr w:val="none" w:color="auto" w:sz="0" w:space="0"/>
          <w:vertAlign w:val="baseline"/>
        </w:rPr>
        <w:t>区域经济“强”崛起</w:t>
      </w:r>
    </w:p>
    <w:p w14:paraId="4C0D9EE7">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375" w:beforeAutospacing="0" w:after="375" w:afterAutospacing="0"/>
        <w:ind w:right="0" w:firstLine="640" w:firstLineChars="200"/>
        <w:jc w:val="both"/>
        <w:textAlignment w:val="baseline"/>
        <w:rPr>
          <w:rFonts w:hint="eastAsia" w:ascii="仿宋" w:hAnsi="仿宋" w:eastAsia="仿宋" w:cs="仿宋"/>
          <w:i w:val="0"/>
          <w:iCs w:val="0"/>
          <w:caps w:val="0"/>
          <w:color w:val="000000"/>
          <w:spacing w:val="0"/>
          <w:sz w:val="32"/>
          <w:szCs w:val="32"/>
        </w:rPr>
      </w:pPr>
      <w:r>
        <w:rPr>
          <w:rFonts w:hint="eastAsia" w:ascii="仿宋" w:hAnsi="仿宋" w:eastAsia="仿宋" w:cs="仿宋"/>
          <w:i w:val="0"/>
          <w:iCs w:val="0"/>
          <w:caps w:val="0"/>
          <w:color w:val="000000"/>
          <w:spacing w:val="0"/>
          <w:sz w:val="32"/>
          <w:szCs w:val="32"/>
          <w:bdr w:val="none" w:color="auto" w:sz="0" w:space="0"/>
          <w:vertAlign w:val="baseline"/>
        </w:rPr>
        <w:t>随着“商转工”战略的深入推进，天易经开区的产业生态发生了深刻的质变。传统商业的式微与工业经济的蓬勃兴起形成鲜明对比，以智能制造、新能源、新材料等为主导的新兴产业集群如群山崛起。上下游企业间的协同合作日益紧密，产业链条不断延伸加粗，形成了高效完备的产业生态系统。这种产业集群效应带来的是经济规模的几何级增长，工业总产值连续多年保持高速增长，税收贡献为区域发展提供了雄厚资金保障。</w:t>
      </w:r>
    </w:p>
    <w:p w14:paraId="0918D1CA">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375" w:beforeAutospacing="0" w:after="375" w:afterAutospacing="0"/>
        <w:ind w:right="0" w:firstLine="640" w:firstLineChars="200"/>
        <w:jc w:val="both"/>
        <w:textAlignment w:val="baseline"/>
        <w:rPr>
          <w:rFonts w:hint="eastAsia" w:ascii="仿宋" w:hAnsi="仿宋" w:eastAsia="仿宋" w:cs="仿宋"/>
          <w:i w:val="0"/>
          <w:iCs w:val="0"/>
          <w:caps w:val="0"/>
          <w:color w:val="000000"/>
          <w:spacing w:val="0"/>
          <w:sz w:val="32"/>
          <w:szCs w:val="32"/>
        </w:rPr>
      </w:pPr>
      <w:r>
        <w:rPr>
          <w:rFonts w:hint="eastAsia" w:ascii="仿宋" w:hAnsi="仿宋" w:eastAsia="仿宋" w:cs="仿宋"/>
          <w:i w:val="0"/>
          <w:iCs w:val="0"/>
          <w:caps w:val="0"/>
          <w:color w:val="000000"/>
          <w:spacing w:val="0"/>
          <w:sz w:val="32"/>
          <w:szCs w:val="32"/>
          <w:bdr w:val="none" w:color="auto" w:sz="0" w:space="0"/>
          <w:vertAlign w:val="baseline"/>
        </w:rPr>
        <w:t>与此同时，大量高技能岗位的涌现吸引了各地优秀人才汇聚，科技创新活力被充分激发，产学研合作项目如繁花盛开。如今的天易经开区，不仅是工业发展的高地，更是创新驱动、人才集聚、区域协同发展的样板，在高质量发展的新征程上昂首阔步，书写着属于自己的辉煌篇章。</w:t>
      </w:r>
    </w:p>
    <w:p w14:paraId="3C2A2507">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375" w:beforeAutospacing="0" w:after="375" w:afterAutospacing="0"/>
        <w:ind w:right="0" w:firstLine="640" w:firstLineChars="200"/>
        <w:jc w:val="both"/>
        <w:textAlignment w:val="baseline"/>
        <w:rPr>
          <w:rFonts w:hint="eastAsia" w:ascii="仿宋" w:hAnsi="仿宋" w:eastAsia="仿宋" w:cs="仿宋"/>
          <w:i w:val="0"/>
          <w:iCs w:val="0"/>
          <w:caps w:val="0"/>
          <w:color w:val="000000"/>
          <w:spacing w:val="0"/>
          <w:sz w:val="32"/>
          <w:szCs w:val="32"/>
        </w:rPr>
      </w:pPr>
      <w:r>
        <w:rPr>
          <w:rFonts w:hint="eastAsia" w:ascii="仿宋" w:hAnsi="仿宋" w:eastAsia="仿宋" w:cs="仿宋"/>
          <w:i w:val="0"/>
          <w:iCs w:val="0"/>
          <w:caps w:val="0"/>
          <w:color w:val="000000"/>
          <w:spacing w:val="0"/>
          <w:sz w:val="32"/>
          <w:szCs w:val="32"/>
          <w:bdr w:val="none" w:color="auto" w:sz="0" w:space="0"/>
          <w:vertAlign w:val="baseline"/>
        </w:rPr>
        <w:t>天易经开区的“商转工”之路，是一条探索创新之路，更是一条通向繁荣发展之路。它为区域经济转型提供了鲜活样本。未来，经开区将继续深耕“商转工”战略，在经济发展的浩瀚星空中绽放更加耀眼的光芒。</w:t>
      </w:r>
    </w:p>
    <w:p w14:paraId="6EE81EB8">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720" w:lineRule="atLeast"/>
        <w:ind w:left="0" w:right="0" w:firstLine="0"/>
        <w:jc w:val="left"/>
        <w:textAlignment w:val="baseline"/>
        <w:rPr>
          <w:rFonts w:hint="eastAsia" w:asciiTheme="majorEastAsia" w:hAnsiTheme="majorEastAsia" w:eastAsiaTheme="majorEastAsia" w:cstheme="majorEastAsia"/>
          <w:b/>
          <w:bCs/>
          <w:i w:val="0"/>
          <w:iCs w:val="0"/>
          <w:caps w:val="0"/>
          <w:color w:val="000000"/>
          <w:spacing w:val="0"/>
          <w:sz w:val="44"/>
          <w:szCs w:val="44"/>
          <w:bdr w:val="none" w:color="auto" w:sz="0" w:space="0"/>
          <w:vertAlign w:val="baseline"/>
        </w:rPr>
      </w:pPr>
    </w:p>
    <w:p w14:paraId="52E662FF">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720" w:lineRule="atLeast"/>
        <w:ind w:left="0" w:right="0" w:firstLine="0"/>
        <w:jc w:val="center"/>
        <w:textAlignment w:val="baseline"/>
        <w:rPr>
          <w:rFonts w:hint="eastAsia" w:asciiTheme="majorEastAsia" w:hAnsiTheme="majorEastAsia" w:eastAsiaTheme="majorEastAsia" w:cstheme="majorEastAsia"/>
          <w:b/>
          <w:bCs/>
          <w:i w:val="0"/>
          <w:iCs w:val="0"/>
          <w:caps w:val="0"/>
          <w:color w:val="000000"/>
          <w:spacing w:val="0"/>
          <w:sz w:val="44"/>
          <w:szCs w:val="44"/>
          <w:bdr w:val="none" w:color="auto" w:sz="0" w:space="0"/>
          <w:vertAlign w:val="baseline"/>
        </w:rPr>
      </w:pPr>
    </w:p>
    <w:p w14:paraId="70821FB3">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720" w:lineRule="atLeast"/>
        <w:ind w:left="0" w:right="0" w:firstLine="0"/>
        <w:jc w:val="center"/>
        <w:textAlignment w:val="baseline"/>
        <w:rPr>
          <w:rFonts w:hint="eastAsia" w:asciiTheme="majorEastAsia" w:hAnsiTheme="majorEastAsia" w:eastAsiaTheme="majorEastAsia" w:cstheme="majorEastAsia"/>
          <w:b/>
          <w:bCs/>
          <w:i w:val="0"/>
          <w:iCs w:val="0"/>
          <w:caps w:val="0"/>
          <w:color w:val="000000"/>
          <w:spacing w:val="0"/>
          <w:sz w:val="44"/>
          <w:szCs w:val="44"/>
        </w:rPr>
      </w:pPr>
      <w:r>
        <w:rPr>
          <w:rFonts w:hint="eastAsia" w:asciiTheme="majorEastAsia" w:hAnsiTheme="majorEastAsia" w:eastAsiaTheme="majorEastAsia" w:cstheme="majorEastAsia"/>
          <w:b/>
          <w:bCs/>
          <w:i w:val="0"/>
          <w:iCs w:val="0"/>
          <w:caps w:val="0"/>
          <w:color w:val="000000"/>
          <w:spacing w:val="0"/>
          <w:sz w:val="44"/>
          <w:szCs w:val="44"/>
          <w:bdr w:val="none" w:color="auto" w:sz="0" w:space="0"/>
          <w:vertAlign w:val="baseline"/>
        </w:rPr>
        <w:t>全面深化改革的莲乡实践系列报道⑤｜“柏屹模式”：创新驱动产业集聚 助推园区经济高质量发展“加速跑”</w:t>
      </w:r>
    </w:p>
    <w:p w14:paraId="4DAB2A7C">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textAlignment w:val="baseline"/>
        <w:rPr>
          <w:sz w:val="27"/>
          <w:szCs w:val="27"/>
        </w:rPr>
      </w:pPr>
      <w:r>
        <w:rPr>
          <w:sz w:val="27"/>
          <w:szCs w:val="27"/>
          <w:bdr w:val="none" w:color="auto" w:sz="0" w:space="0"/>
        </w:rPr>
        <w:drawing>
          <wp:inline distT="0" distB="0" distL="114300" distR="114300">
            <wp:extent cx="5267960" cy="3552190"/>
            <wp:effectExtent l="0" t="0" r="8890" b="10160"/>
            <wp:docPr id="14" name="图片 14" descr="图片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图片1.png"/>
                    <pic:cNvPicPr>
                      <a:picLocks noChangeAspect="1"/>
                    </pic:cNvPicPr>
                  </pic:nvPicPr>
                  <pic:blipFill>
                    <a:blip r:embed="rId20"/>
                    <a:stretch>
                      <a:fillRect/>
                    </a:stretch>
                  </pic:blipFill>
                  <pic:spPr>
                    <a:xfrm>
                      <a:off x="0" y="0"/>
                      <a:ext cx="5267960" cy="3552190"/>
                    </a:xfrm>
                    <a:prstGeom prst="rect">
                      <a:avLst/>
                    </a:prstGeom>
                    <a:noFill/>
                    <a:ln w="9525">
                      <a:noFill/>
                    </a:ln>
                  </pic:spPr>
                </pic:pic>
              </a:graphicData>
            </a:graphic>
          </wp:inline>
        </w:drawing>
      </w:r>
    </w:p>
    <w:p w14:paraId="21C6DD72">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298" w:lineRule="atLeast"/>
        <w:ind w:left="0" w:right="0"/>
        <w:jc w:val="center"/>
        <w:textAlignment w:val="baseline"/>
        <w:rPr>
          <w:rFonts w:hint="eastAsia" w:ascii="仿宋" w:hAnsi="仿宋" w:eastAsia="仿宋" w:cs="仿宋"/>
          <w:color w:val="auto"/>
          <w:sz w:val="32"/>
          <w:szCs w:val="32"/>
        </w:rPr>
      </w:pPr>
      <w:r>
        <w:rPr>
          <w:rFonts w:hint="eastAsia" w:ascii="仿宋" w:hAnsi="仿宋" w:eastAsia="仿宋" w:cs="仿宋"/>
          <w:color w:val="auto"/>
          <w:sz w:val="32"/>
          <w:szCs w:val="32"/>
          <w:bdr w:val="none" w:color="auto" w:sz="0" w:space="0"/>
          <w:vertAlign w:val="baseline"/>
        </w:rPr>
        <w:t>湘潭柏屹产业园</w:t>
      </w:r>
    </w:p>
    <w:p w14:paraId="53E1B03E">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right="0" w:firstLine="640" w:firstLineChars="200"/>
        <w:jc w:val="both"/>
        <w:textAlignment w:val="baseline"/>
        <w:rPr>
          <w:rFonts w:hint="eastAsia" w:ascii="仿宋" w:hAnsi="仿宋" w:eastAsia="仿宋" w:cs="仿宋"/>
          <w:sz w:val="32"/>
          <w:szCs w:val="32"/>
        </w:rPr>
      </w:pPr>
      <w:r>
        <w:rPr>
          <w:rFonts w:hint="eastAsia" w:ascii="仿宋" w:hAnsi="仿宋" w:eastAsia="仿宋" w:cs="仿宋"/>
          <w:sz w:val="32"/>
          <w:szCs w:val="32"/>
          <w:bdr w:val="none" w:color="auto" w:sz="0" w:space="0"/>
          <w:vertAlign w:val="baseline"/>
        </w:rPr>
        <w:t>在湘潭天易经开区的热土上，一场关于产业模式创新的变革正在悄然上演。近年来，面对体制机制改革、高质量发展转型等多重挑战，天易经开区积极探索“社会资本开发建设运营+园区服务”的新模式，创新性推出了柏屹模式。这一模式不仅有效破解了资金难题，更实现了降本增效、优化服务管理、促进产业集聚的显著成效，为园区的高质量发展注入了强劲动力。</w:t>
      </w:r>
    </w:p>
    <w:p w14:paraId="12B14CB5">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leftChars="0" w:right="0" w:firstLine="0" w:firstLineChars="0"/>
        <w:jc w:val="both"/>
        <w:textAlignment w:val="baseline"/>
        <w:rPr>
          <w:rFonts w:hint="eastAsia" w:ascii="仿宋" w:hAnsi="仿宋" w:eastAsia="仿宋" w:cs="仿宋"/>
          <w:sz w:val="32"/>
          <w:szCs w:val="32"/>
        </w:rPr>
      </w:pPr>
      <w:r>
        <w:rPr>
          <w:rStyle w:val="6"/>
          <w:rFonts w:hint="eastAsia" w:ascii="仿宋" w:hAnsi="仿宋" w:eastAsia="仿宋" w:cs="仿宋"/>
          <w:sz w:val="32"/>
          <w:szCs w:val="32"/>
          <w:bdr w:val="none" w:color="auto" w:sz="0" w:space="0"/>
          <w:vertAlign w:val="baseline"/>
        </w:rPr>
        <w:t>“柏屹模式”应运而生，开创产业发展新篇章</w:t>
      </w:r>
    </w:p>
    <w:p w14:paraId="4CF822AA">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375" w:beforeAutospacing="0" w:after="0" w:afterAutospacing="0"/>
        <w:ind w:right="0" w:firstLine="640" w:firstLineChars="200"/>
        <w:jc w:val="both"/>
        <w:textAlignment w:val="baseline"/>
        <w:rPr>
          <w:rFonts w:hint="eastAsia" w:ascii="仿宋" w:hAnsi="仿宋" w:eastAsia="仿宋" w:cs="仿宋"/>
          <w:sz w:val="32"/>
          <w:szCs w:val="32"/>
        </w:rPr>
      </w:pPr>
      <w:r>
        <w:rPr>
          <w:rFonts w:hint="eastAsia" w:ascii="仿宋" w:hAnsi="仿宋" w:eastAsia="仿宋" w:cs="仿宋"/>
          <w:sz w:val="32"/>
          <w:szCs w:val="32"/>
          <w:bdr w:val="none" w:color="auto" w:sz="0" w:space="0"/>
          <w:vertAlign w:val="baseline"/>
        </w:rPr>
        <w:t>栽下梧桐树，引得凤凰来。湘潭柏屹产业园项目是天易经开区引进，由湖南柏屹创新园区发展有限公司负责开发建设的一项重点工程。项目总投资50亿元，总用地1100亩，总建筑面积达60万平方米，涵盖了单层厂房、多层厂房、研发中心、总部大楼及配套用房等多个功能区。自项目启动以来，已完成了一、二、三期的开发建设，产业园以其完善的设施和优质的服务，吸引了众多企业入驻，投产企业超过120家，带动了5000余人的就业，其中，达产区在2023年实现了20亿元的工业产值，完成了1.3亿元的税收，取得了显著的经济效益和社会效益。</w:t>
      </w:r>
    </w:p>
    <w:p w14:paraId="01D98B93">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right="0" w:firstLine="640" w:firstLineChars="200"/>
        <w:jc w:val="both"/>
        <w:textAlignment w:val="baseline"/>
        <w:rPr>
          <w:rFonts w:hint="eastAsia" w:ascii="仿宋" w:hAnsi="仿宋" w:eastAsia="仿宋" w:cs="仿宋"/>
          <w:sz w:val="32"/>
          <w:szCs w:val="32"/>
        </w:rPr>
      </w:pPr>
      <w:r>
        <w:rPr>
          <w:rFonts w:hint="eastAsia" w:ascii="仿宋" w:hAnsi="仿宋" w:eastAsia="仿宋" w:cs="仿宋"/>
          <w:sz w:val="32"/>
          <w:szCs w:val="32"/>
          <w:bdr w:val="none" w:color="auto" w:sz="0" w:space="0"/>
          <w:vertAlign w:val="baseline"/>
        </w:rPr>
        <w:t>这一系列成就不仅彰显了项目的成功实施，更体现了其背后的创新模式——“柏屹模式”。“柏屹模式”的创新之处在于其“全、省、活、高、优”的五大特点。“全”意味着全方位的服务，“省”则体现了成本控制的智慧，“活”保证了企业的灵活性，“高”彰显了建设效率和亩均效益，“优”则体现在招商引资和产业发展的双重优化上。通过联合招商和优质服务，“柏屹模式”吸引了众多优质企业入驻，形成了良好的产业集聚效应。</w:t>
      </w:r>
    </w:p>
    <w:p w14:paraId="2668E1A6">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leftChars="0" w:right="0" w:firstLine="0" w:firstLineChars="0"/>
        <w:jc w:val="both"/>
        <w:textAlignment w:val="baseline"/>
        <w:rPr>
          <w:rFonts w:hint="eastAsia" w:ascii="仿宋" w:hAnsi="仿宋" w:eastAsia="仿宋" w:cs="仿宋"/>
          <w:sz w:val="32"/>
          <w:szCs w:val="32"/>
        </w:rPr>
      </w:pPr>
      <w:r>
        <w:rPr>
          <w:rStyle w:val="6"/>
          <w:rFonts w:hint="eastAsia" w:ascii="仿宋" w:hAnsi="仿宋" w:eastAsia="仿宋" w:cs="仿宋"/>
          <w:sz w:val="32"/>
          <w:szCs w:val="32"/>
          <w:bdr w:val="none" w:color="auto" w:sz="0" w:space="0"/>
          <w:vertAlign w:val="baseline"/>
        </w:rPr>
        <w:t>科学定位与市场化运营，推动产业集聚发展</w:t>
      </w:r>
    </w:p>
    <w:p w14:paraId="739ACFB3">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right="0" w:firstLine="640" w:firstLineChars="200"/>
        <w:jc w:val="both"/>
        <w:textAlignment w:val="baseline"/>
        <w:rPr>
          <w:rFonts w:hint="eastAsia" w:ascii="仿宋" w:hAnsi="仿宋" w:eastAsia="仿宋" w:cs="仿宋"/>
          <w:sz w:val="32"/>
          <w:szCs w:val="32"/>
        </w:rPr>
      </w:pPr>
      <w:r>
        <w:rPr>
          <w:rFonts w:hint="eastAsia" w:ascii="仿宋" w:hAnsi="仿宋" w:eastAsia="仿宋" w:cs="仿宋"/>
          <w:sz w:val="32"/>
          <w:szCs w:val="32"/>
          <w:bdr w:val="none" w:color="auto" w:sz="0" w:space="0"/>
          <w:vertAlign w:val="baseline"/>
        </w:rPr>
        <w:t>定位决定方向，运营决定成败。“柏屹模式”的成功离不开科学定位和市场化运营的双重保障。天易经开区紧盯长株潭产业协同的发展机遇，结合园区“一主一特一先”的产业定位，精准发力。将先进装备制造产业的发展重点从南部片区调整到靠近株洲的东城区，规划建设了天易创新城，并计划用5至8年时间，完成100万平方米厂房及配套物业的建设，聚集500家以上中小微企业，力争将天易创新城打造成全国知名的中小企业集群。目前，天易轨道交通配套产业园已建成湘潭柏屹动力配件产业园和振洋轨道交通部件生产基地等项目，引进了九宇新材、旭控电气等风电设备材料和轨道交通装备生产企业120余家，其中高新技术企业15家，国家“专精特新”小巨人企业1家，新三板上市企业1家，形成了产业集聚的规模效应，正逐步发展成为轨道交通产业配套的专业园区。</w:t>
      </w:r>
    </w:p>
    <w:p w14:paraId="1691A474">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right="0" w:firstLine="640" w:firstLineChars="200"/>
        <w:jc w:val="both"/>
        <w:textAlignment w:val="baseline"/>
        <w:rPr>
          <w:rFonts w:hint="eastAsia" w:ascii="仿宋" w:hAnsi="仿宋" w:eastAsia="仿宋" w:cs="仿宋"/>
          <w:sz w:val="32"/>
          <w:szCs w:val="32"/>
        </w:rPr>
      </w:pPr>
      <w:r>
        <w:rPr>
          <w:rFonts w:hint="eastAsia" w:ascii="仿宋" w:hAnsi="仿宋" w:eastAsia="仿宋" w:cs="仿宋"/>
          <w:sz w:val="32"/>
          <w:szCs w:val="32"/>
          <w:bdr w:val="none" w:color="auto" w:sz="0" w:space="0"/>
          <w:vertAlign w:val="baseline"/>
        </w:rPr>
        <w:t>在市场化运营方面，天易经开区充分发挥市场的决定性作用，坚持“五统一”管理原则，即统一规划、统一建设、统一招商、统一管理、统一服务。“市场化运作，高效化服务”，天易经开区通过实行集中连片开发、统一建设和招商政策，柏屹产业园形成了规模效应和品牌效应。同时，天易经开区还支持柏屹公司根据市场和企业需求，将整栋厂房合理分区、分割办证、分别出让给主企业和配套企业，进一步推动了中小企业的集聚发展。</w:t>
      </w:r>
    </w:p>
    <w:p w14:paraId="58E78C05">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leftChars="0" w:right="0" w:firstLine="0" w:firstLineChars="0"/>
        <w:jc w:val="both"/>
        <w:textAlignment w:val="baseline"/>
        <w:rPr>
          <w:rFonts w:hint="eastAsia" w:ascii="仿宋" w:hAnsi="仿宋" w:eastAsia="仿宋" w:cs="仿宋"/>
          <w:sz w:val="32"/>
          <w:szCs w:val="32"/>
        </w:rPr>
      </w:pPr>
      <w:r>
        <w:rPr>
          <w:rStyle w:val="6"/>
          <w:rFonts w:hint="eastAsia" w:ascii="仿宋" w:hAnsi="仿宋" w:eastAsia="仿宋" w:cs="仿宋"/>
          <w:sz w:val="32"/>
          <w:szCs w:val="32"/>
          <w:bdr w:val="none" w:color="auto" w:sz="0" w:space="0"/>
          <w:vertAlign w:val="baseline"/>
        </w:rPr>
        <w:t>改革创新破解难题，激发园区发展活力</w:t>
      </w:r>
    </w:p>
    <w:p w14:paraId="720C88D1">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375" w:beforeAutospacing="0" w:after="0" w:afterAutospacing="0"/>
        <w:ind w:right="0" w:firstLine="640" w:firstLineChars="200"/>
        <w:jc w:val="both"/>
        <w:textAlignment w:val="baseline"/>
        <w:rPr>
          <w:rFonts w:hint="eastAsia" w:ascii="仿宋" w:hAnsi="仿宋" w:eastAsia="仿宋" w:cs="仿宋"/>
          <w:sz w:val="32"/>
          <w:szCs w:val="32"/>
        </w:rPr>
      </w:pPr>
      <w:r>
        <w:rPr>
          <w:rFonts w:hint="eastAsia" w:ascii="仿宋" w:hAnsi="仿宋" w:eastAsia="仿宋" w:cs="仿宋"/>
          <w:sz w:val="32"/>
          <w:szCs w:val="32"/>
          <w:bdr w:val="none" w:color="auto" w:sz="0" w:space="0"/>
          <w:vertAlign w:val="baseline"/>
        </w:rPr>
        <w:t>“改革是发展的必由之路，创新是改革的灵魂”。在柏屹产业园项目的建设过程中，天易经开区面临着诸多挑战和难题。为了保障项目用地、盘活存量资产、减少财政投资，天易经开区大胆改革创新，将415亩商业用地变性为工业用地，并创新决策了“商转工”的做法。此举不仅盘活了存量土地资源，还实现了土地出让金、报建费、建安营业税等净收入1.5亿元，同时未来每年可新增财税收入不低于6000万元。天易经开区还通过实行项目建设专班管理、专人服务以及“联合预审”一会决策等制度，大大提高了项目建设效率和入园企业服务效率。</w:t>
      </w:r>
    </w:p>
    <w:p w14:paraId="646772B8">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right="0" w:firstLine="640" w:firstLineChars="200"/>
        <w:jc w:val="both"/>
        <w:textAlignment w:val="baseline"/>
        <w:rPr>
          <w:rFonts w:hint="eastAsia" w:ascii="仿宋" w:hAnsi="仿宋" w:eastAsia="仿宋" w:cs="仿宋"/>
          <w:sz w:val="32"/>
          <w:szCs w:val="32"/>
        </w:rPr>
      </w:pPr>
      <w:r>
        <w:rPr>
          <w:rFonts w:hint="eastAsia" w:ascii="仿宋" w:hAnsi="仿宋" w:eastAsia="仿宋" w:cs="仿宋"/>
          <w:sz w:val="32"/>
          <w:szCs w:val="32"/>
          <w:bdr w:val="none" w:color="auto" w:sz="0" w:space="0"/>
          <w:vertAlign w:val="baseline"/>
        </w:rPr>
        <w:t>绿色发展是未来的趋势。2024年5月，潭州新能源与湘潭柏屹自主创新园合作实施的30MW光伏项目正式开工。该项目通过在园区内屋顶投资建设分布式光伏电站，实现绿色清洁能源的利用及供应。在有效降低园区能耗费用成本的同时，还为园区多家企业提供了坚实稳定的供电保障。该项目采用“自发自用，余电上网”模式，建成后，运营期内可累计发电约6亿千瓦时，节约23万吨标煤，减少二氧化碳排放62万吨，为企业节能减排、降本增效、绿色转型提供强力支撑。</w:t>
      </w:r>
    </w:p>
    <w:p w14:paraId="0F9134FA">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leftChars="0" w:right="0" w:firstLine="0" w:firstLineChars="0"/>
        <w:jc w:val="both"/>
        <w:textAlignment w:val="baseline"/>
        <w:rPr>
          <w:rFonts w:hint="eastAsia" w:ascii="仿宋" w:hAnsi="仿宋" w:eastAsia="仿宋" w:cs="仿宋"/>
          <w:sz w:val="32"/>
          <w:szCs w:val="32"/>
        </w:rPr>
      </w:pPr>
      <w:r>
        <w:rPr>
          <w:rStyle w:val="6"/>
          <w:rFonts w:hint="eastAsia" w:ascii="仿宋" w:hAnsi="仿宋" w:eastAsia="仿宋" w:cs="仿宋"/>
          <w:sz w:val="32"/>
          <w:szCs w:val="32"/>
          <w:bdr w:val="none" w:color="auto" w:sz="0" w:space="0"/>
          <w:vertAlign w:val="baseline"/>
        </w:rPr>
        <w:t>复制“柏屹模式”，打造产业集聚示范区</w:t>
      </w:r>
    </w:p>
    <w:p w14:paraId="1FA54617">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375" w:beforeAutospacing="0" w:after="0" w:afterAutospacing="0"/>
        <w:ind w:right="0" w:firstLine="640" w:firstLineChars="200"/>
        <w:jc w:val="both"/>
        <w:textAlignment w:val="baseline"/>
        <w:rPr>
          <w:rFonts w:hint="eastAsia" w:ascii="仿宋" w:hAnsi="仿宋" w:eastAsia="仿宋" w:cs="仿宋"/>
          <w:sz w:val="32"/>
          <w:szCs w:val="32"/>
        </w:rPr>
      </w:pPr>
      <w:r>
        <w:rPr>
          <w:rFonts w:hint="eastAsia" w:ascii="仿宋" w:hAnsi="仿宋" w:eastAsia="仿宋" w:cs="仿宋"/>
          <w:sz w:val="32"/>
          <w:szCs w:val="32"/>
          <w:bdr w:val="none" w:color="auto" w:sz="0" w:space="0"/>
          <w:vertAlign w:val="baseline"/>
        </w:rPr>
        <w:t>展望未来，天易经开区将继续坚持创新驱动发展战略，持续提升“柏屹模式”，推动产业集聚发展。一方面，推行“柏屹模式”，按照“两区一中心”（高端装备制造区、新材料产业区、综合服务中心）的规划，推动天易轨道交通配套产业园滚动开发，打造产业集聚示范区。另一方面，复制“柏屹模式”，加快天易食品医药产业园（佳海食品医药产业园）建设，以福熙食品等企业为龙头，带动一二产业融合发展，助力乡村振兴。</w:t>
      </w:r>
    </w:p>
    <w:p w14:paraId="3E14AC26">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right="0" w:firstLine="640" w:firstLineChars="200"/>
        <w:jc w:val="both"/>
        <w:textAlignment w:val="baseline"/>
        <w:rPr>
          <w:rFonts w:hint="eastAsia" w:ascii="仿宋" w:hAnsi="仿宋" w:eastAsia="仿宋" w:cs="仿宋"/>
          <w:sz w:val="32"/>
          <w:szCs w:val="32"/>
        </w:rPr>
      </w:pPr>
      <w:r>
        <w:rPr>
          <w:rFonts w:hint="eastAsia" w:ascii="仿宋" w:hAnsi="仿宋" w:eastAsia="仿宋" w:cs="仿宋"/>
          <w:sz w:val="32"/>
          <w:szCs w:val="32"/>
          <w:bdr w:val="none" w:color="auto" w:sz="0" w:space="0"/>
          <w:vertAlign w:val="baseline"/>
        </w:rPr>
        <w:t>同时，天易经开区还在积极探索与央企国企、银行、社会资本等共建产业基金的方式，支持产业基金推进片区开发，破解片区开发建设资金难题。通过运用产业基金招商，引进头部企业、龙头企业入驻，进一步提升园区发展质效。</w:t>
      </w:r>
    </w:p>
    <w:p w14:paraId="5089D913">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right="0" w:firstLine="640" w:firstLineChars="200"/>
        <w:jc w:val="both"/>
        <w:textAlignment w:val="baseline"/>
        <w:rPr>
          <w:rFonts w:hint="eastAsia" w:ascii="仿宋" w:hAnsi="仿宋" w:eastAsia="仿宋" w:cs="仿宋"/>
          <w:sz w:val="32"/>
          <w:szCs w:val="32"/>
        </w:rPr>
      </w:pPr>
      <w:r>
        <w:rPr>
          <w:rFonts w:hint="eastAsia" w:ascii="仿宋" w:hAnsi="仿宋" w:eastAsia="仿宋" w:cs="仿宋"/>
          <w:sz w:val="32"/>
          <w:szCs w:val="32"/>
          <w:bdr w:val="none" w:color="auto" w:sz="0" w:space="0"/>
          <w:vertAlign w:val="baseline"/>
        </w:rPr>
        <w:t>创新引领未来，模式铸就辉煌。天易经开区将继续秉持创新精神，推动产业集聚和高质量发展，为县域经济的繁荣贡献力量！</w:t>
      </w:r>
    </w:p>
    <w:p w14:paraId="2089AC1F">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720" w:lineRule="atLeast"/>
        <w:ind w:left="0" w:right="0" w:firstLine="0"/>
        <w:jc w:val="left"/>
        <w:textAlignment w:val="baseline"/>
        <w:rPr>
          <w:rFonts w:hint="eastAsia" w:asciiTheme="majorEastAsia" w:hAnsiTheme="majorEastAsia" w:eastAsiaTheme="majorEastAsia" w:cstheme="majorEastAsia"/>
          <w:b/>
          <w:bCs/>
          <w:i w:val="0"/>
          <w:iCs w:val="0"/>
          <w:caps w:val="0"/>
          <w:color w:val="000000"/>
          <w:spacing w:val="0"/>
          <w:sz w:val="44"/>
          <w:szCs w:val="44"/>
          <w:bdr w:val="none" w:color="auto" w:sz="0" w:space="0"/>
          <w:vertAlign w:val="baseline"/>
        </w:rPr>
      </w:pPr>
    </w:p>
    <w:p w14:paraId="16B59043">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720" w:lineRule="atLeast"/>
        <w:ind w:left="0" w:right="0" w:firstLine="0"/>
        <w:jc w:val="center"/>
        <w:textAlignment w:val="baseline"/>
        <w:rPr>
          <w:rFonts w:hint="eastAsia" w:asciiTheme="majorEastAsia" w:hAnsiTheme="majorEastAsia" w:eastAsiaTheme="majorEastAsia" w:cstheme="majorEastAsia"/>
          <w:b/>
          <w:bCs/>
          <w:i w:val="0"/>
          <w:iCs w:val="0"/>
          <w:caps w:val="0"/>
          <w:color w:val="000000"/>
          <w:spacing w:val="0"/>
          <w:sz w:val="44"/>
          <w:szCs w:val="44"/>
          <w:bdr w:val="none" w:color="auto" w:sz="0" w:space="0"/>
          <w:vertAlign w:val="baseline"/>
        </w:rPr>
      </w:pPr>
    </w:p>
    <w:p w14:paraId="078668B6">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720" w:lineRule="atLeast"/>
        <w:ind w:left="0" w:right="0" w:firstLine="0"/>
        <w:jc w:val="center"/>
        <w:textAlignment w:val="baseline"/>
        <w:rPr>
          <w:rFonts w:hint="eastAsia" w:asciiTheme="majorEastAsia" w:hAnsiTheme="majorEastAsia" w:eastAsiaTheme="majorEastAsia" w:cstheme="majorEastAsia"/>
          <w:b/>
          <w:bCs/>
          <w:i w:val="0"/>
          <w:iCs w:val="0"/>
          <w:caps w:val="0"/>
          <w:color w:val="000000"/>
          <w:spacing w:val="0"/>
          <w:sz w:val="44"/>
          <w:szCs w:val="44"/>
        </w:rPr>
      </w:pPr>
      <w:r>
        <w:rPr>
          <w:rFonts w:hint="eastAsia" w:asciiTheme="majorEastAsia" w:hAnsiTheme="majorEastAsia" w:eastAsiaTheme="majorEastAsia" w:cstheme="majorEastAsia"/>
          <w:b/>
          <w:bCs/>
          <w:i w:val="0"/>
          <w:iCs w:val="0"/>
          <w:caps w:val="0"/>
          <w:color w:val="000000"/>
          <w:spacing w:val="0"/>
          <w:sz w:val="44"/>
          <w:szCs w:val="44"/>
          <w:bdr w:val="none" w:color="auto" w:sz="0" w:space="0"/>
          <w:vertAlign w:val="baseline"/>
        </w:rPr>
        <w:t>全面深化改革的莲乡实践系列报道⑥｜闲地变“热土”！湘潭县“农地入市”唤醒“沉睡资产”</w:t>
      </w:r>
      <w:bookmarkStart w:id="0" w:name="_GoBack"/>
      <w:bookmarkEnd w:id="0"/>
    </w:p>
    <w:p w14:paraId="49339D6B">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right="0" w:firstLine="640" w:firstLineChars="200"/>
        <w:jc w:val="both"/>
        <w:textAlignment w:val="baseline"/>
        <w:rPr>
          <w:rFonts w:hint="eastAsia" w:ascii="仿宋" w:hAnsi="仿宋" w:eastAsia="仿宋" w:cs="仿宋"/>
          <w:i w:val="0"/>
          <w:iCs w:val="0"/>
          <w:caps w:val="0"/>
          <w:color w:val="000000"/>
          <w:spacing w:val="0"/>
          <w:sz w:val="32"/>
          <w:szCs w:val="32"/>
        </w:rPr>
      </w:pPr>
      <w:r>
        <w:rPr>
          <w:rFonts w:hint="eastAsia" w:ascii="仿宋" w:hAnsi="仿宋" w:eastAsia="仿宋" w:cs="仿宋"/>
          <w:i w:val="0"/>
          <w:iCs w:val="0"/>
          <w:caps w:val="0"/>
          <w:color w:val="000000"/>
          <w:spacing w:val="0"/>
          <w:sz w:val="32"/>
          <w:szCs w:val="32"/>
          <w:bdr w:val="none" w:color="auto" w:sz="0" w:space="0"/>
          <w:vertAlign w:val="baseline"/>
        </w:rPr>
        <w:t>2024年12月10日，湘潭县中路铺镇潭湖村所属7547.81平方米集体工业用地，通过湘潭县农村产权交易中心网上挂牌成功出让，成为首例通过县农交平台摘牌的集体经营性建设用地入市案例。这标志着湘潭县深化农村集体经营性建设用地入市改革工作取得实质性进展，县农村集体产权制度改革成果得到进一步深化和巩固。</w:t>
      </w:r>
    </w:p>
    <w:p w14:paraId="2AC88E62">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right="0" w:firstLine="640" w:firstLineChars="200"/>
        <w:jc w:val="both"/>
        <w:textAlignment w:val="baseline"/>
        <w:rPr>
          <w:rFonts w:hint="eastAsia" w:ascii="仿宋" w:hAnsi="仿宋" w:eastAsia="仿宋" w:cs="仿宋"/>
          <w:i w:val="0"/>
          <w:iCs w:val="0"/>
          <w:caps w:val="0"/>
          <w:color w:val="000000"/>
          <w:spacing w:val="0"/>
          <w:sz w:val="32"/>
          <w:szCs w:val="32"/>
        </w:rPr>
      </w:pPr>
      <w:r>
        <w:rPr>
          <w:rFonts w:hint="eastAsia" w:ascii="仿宋" w:hAnsi="仿宋" w:eastAsia="仿宋" w:cs="仿宋"/>
          <w:i w:val="0"/>
          <w:iCs w:val="0"/>
          <w:caps w:val="0"/>
          <w:color w:val="000000"/>
          <w:spacing w:val="0"/>
          <w:sz w:val="32"/>
          <w:szCs w:val="32"/>
          <w:bdr w:val="none" w:color="auto" w:sz="0" w:space="0"/>
          <w:vertAlign w:val="baseline"/>
        </w:rPr>
        <w:t>“农地入市”盘活了土地资源，企业解决了建设用地指标问题。据湘潭县自然资源局国土空间用途管制股股长胡武介绍，过去农村集体经营性建设用地必须先被征收为国有建设用地后才能出让，农民和村集体一般只能拿到一次性征地补偿。而开展“农地入市”试点后，在符合规划和用途管制的前提下，允许农村集体经营性建设用地使用权以出让、出租等有偿方式，进入土地交易市场交易。“农地入市”不但可使农民和村集体得到一定补偿，还能享受到除去成本后的大部分收益。</w:t>
      </w:r>
    </w:p>
    <w:p w14:paraId="31EA9826">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375" w:beforeAutospacing="0" w:after="0" w:afterAutospacing="0"/>
        <w:ind w:left="0" w:right="0" w:firstLine="0"/>
        <w:jc w:val="center"/>
        <w:textAlignment w:val="baseline"/>
        <w:rPr>
          <w:rFonts w:hint="eastAsia" w:ascii="仿宋" w:hAnsi="仿宋" w:eastAsia="仿宋" w:cs="仿宋"/>
          <w:i w:val="0"/>
          <w:iCs w:val="0"/>
          <w:caps w:val="0"/>
          <w:color w:val="000000"/>
          <w:spacing w:val="0"/>
          <w:sz w:val="32"/>
          <w:szCs w:val="32"/>
        </w:rPr>
      </w:pPr>
      <w:r>
        <w:rPr>
          <w:rFonts w:hint="eastAsia" w:ascii="仿宋" w:hAnsi="仿宋" w:eastAsia="仿宋" w:cs="仿宋"/>
          <w:i w:val="0"/>
          <w:iCs w:val="0"/>
          <w:caps w:val="0"/>
          <w:color w:val="000000"/>
          <w:spacing w:val="0"/>
          <w:sz w:val="32"/>
          <w:szCs w:val="32"/>
          <w:bdr w:val="none" w:color="auto" w:sz="0" w:space="0"/>
        </w:rPr>
        <w:drawing>
          <wp:inline distT="0" distB="0" distL="114300" distR="114300">
            <wp:extent cx="5271135" cy="3394710"/>
            <wp:effectExtent l="0" t="0" r="5715" b="15240"/>
            <wp:docPr id="9" name="图片 9" descr="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01.jpg"/>
                    <pic:cNvPicPr>
                      <a:picLocks noChangeAspect="1"/>
                    </pic:cNvPicPr>
                  </pic:nvPicPr>
                  <pic:blipFill>
                    <a:blip r:embed="rId21"/>
                    <a:stretch>
                      <a:fillRect/>
                    </a:stretch>
                  </pic:blipFill>
                  <pic:spPr>
                    <a:xfrm>
                      <a:off x="0" y="0"/>
                      <a:ext cx="5271135" cy="3394710"/>
                    </a:xfrm>
                    <a:prstGeom prst="rect">
                      <a:avLst/>
                    </a:prstGeom>
                    <a:noFill/>
                    <a:ln w="9525">
                      <a:noFill/>
                    </a:ln>
                  </pic:spPr>
                </pic:pic>
              </a:graphicData>
            </a:graphic>
          </wp:inline>
        </w:drawing>
      </w:r>
    </w:p>
    <w:p w14:paraId="5C99D3E9">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firstLine="0"/>
        <w:jc w:val="center"/>
        <w:textAlignment w:val="baseline"/>
        <w:rPr>
          <w:rFonts w:hint="eastAsia" w:ascii="仿宋" w:hAnsi="仿宋" w:eastAsia="仿宋" w:cs="仿宋"/>
          <w:i w:val="0"/>
          <w:iCs w:val="0"/>
          <w:caps w:val="0"/>
          <w:color w:val="000000"/>
          <w:spacing w:val="0"/>
          <w:sz w:val="32"/>
          <w:szCs w:val="32"/>
        </w:rPr>
      </w:pPr>
      <w:r>
        <w:rPr>
          <w:rFonts w:hint="eastAsia" w:ascii="仿宋" w:hAnsi="仿宋" w:eastAsia="仿宋" w:cs="仿宋"/>
          <w:i w:val="0"/>
          <w:iCs w:val="0"/>
          <w:caps w:val="0"/>
          <w:color w:val="000000"/>
          <w:spacing w:val="0"/>
          <w:sz w:val="32"/>
          <w:szCs w:val="32"/>
          <w:bdr w:val="none" w:color="auto" w:sz="0" w:space="0"/>
        </w:rPr>
        <w:drawing>
          <wp:inline distT="0" distB="0" distL="114300" distR="114300">
            <wp:extent cx="5271135" cy="3275330"/>
            <wp:effectExtent l="0" t="0" r="5715" b="1270"/>
            <wp:docPr id="10" name="图片 10" descr="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02.jpg"/>
                    <pic:cNvPicPr>
                      <a:picLocks noChangeAspect="1"/>
                    </pic:cNvPicPr>
                  </pic:nvPicPr>
                  <pic:blipFill>
                    <a:blip r:embed="rId22"/>
                    <a:stretch>
                      <a:fillRect/>
                    </a:stretch>
                  </pic:blipFill>
                  <pic:spPr>
                    <a:xfrm>
                      <a:off x="0" y="0"/>
                      <a:ext cx="5271135" cy="3275330"/>
                    </a:xfrm>
                    <a:prstGeom prst="rect">
                      <a:avLst/>
                    </a:prstGeom>
                    <a:noFill/>
                    <a:ln w="9525">
                      <a:noFill/>
                    </a:ln>
                  </pic:spPr>
                </pic:pic>
              </a:graphicData>
            </a:graphic>
          </wp:inline>
        </w:drawing>
      </w:r>
    </w:p>
    <w:p w14:paraId="10366AD0">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298" w:lineRule="atLeast"/>
        <w:ind w:left="0" w:right="0" w:firstLine="0"/>
        <w:jc w:val="center"/>
        <w:textAlignment w:val="baseline"/>
        <w:rPr>
          <w:rFonts w:hint="eastAsia" w:ascii="仿宋" w:hAnsi="仿宋" w:eastAsia="仿宋" w:cs="仿宋"/>
          <w:i w:val="0"/>
          <w:iCs w:val="0"/>
          <w:caps w:val="0"/>
          <w:color w:val="777777"/>
          <w:spacing w:val="0"/>
          <w:sz w:val="32"/>
          <w:szCs w:val="32"/>
        </w:rPr>
      </w:pPr>
      <w:r>
        <w:rPr>
          <w:rFonts w:hint="eastAsia" w:ascii="仿宋" w:hAnsi="仿宋" w:eastAsia="仿宋" w:cs="仿宋"/>
          <w:i w:val="0"/>
          <w:iCs w:val="0"/>
          <w:caps w:val="0"/>
          <w:color w:val="auto"/>
          <w:spacing w:val="0"/>
          <w:sz w:val="32"/>
          <w:szCs w:val="32"/>
          <w:bdr w:val="none" w:color="auto" w:sz="0" w:space="0"/>
          <w:vertAlign w:val="baseline"/>
        </w:rPr>
        <w:t>湖南顺餐食品有限公司</w:t>
      </w:r>
    </w:p>
    <w:p w14:paraId="7B57E72E">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firstLine="420"/>
        <w:jc w:val="both"/>
        <w:textAlignment w:val="baseline"/>
        <w:rPr>
          <w:rFonts w:hint="eastAsia" w:ascii="仿宋" w:hAnsi="仿宋" w:eastAsia="仿宋" w:cs="仿宋"/>
          <w:i w:val="0"/>
          <w:iCs w:val="0"/>
          <w:caps w:val="0"/>
          <w:color w:val="000000"/>
          <w:spacing w:val="0"/>
          <w:sz w:val="32"/>
          <w:szCs w:val="32"/>
        </w:rPr>
      </w:pPr>
      <w:r>
        <w:rPr>
          <w:rFonts w:hint="eastAsia" w:ascii="仿宋" w:hAnsi="仿宋" w:eastAsia="仿宋" w:cs="仿宋"/>
          <w:i w:val="0"/>
          <w:iCs w:val="0"/>
          <w:caps w:val="0"/>
          <w:color w:val="000000"/>
          <w:spacing w:val="0"/>
          <w:sz w:val="32"/>
          <w:szCs w:val="32"/>
          <w:bdr w:val="none" w:color="auto" w:sz="0" w:space="0"/>
          <w:vertAlign w:val="baseline"/>
        </w:rPr>
        <w:t>“我家就在附近，在这里上班每个月能拿3000多元工资，既能照顾到家里又能挣钱补贴家用，我觉得特别好。”今年56岁的欧阳爱兰是湖南顺餐食品有限公司的保洁阿姨，公司位于湘潭县锦石乡碧泉村，其所在的区域，是当年欧阳爱兰家后山一片荒地。</w:t>
      </w:r>
    </w:p>
    <w:p w14:paraId="2AD2869E">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firstLine="420"/>
        <w:jc w:val="both"/>
        <w:textAlignment w:val="baseline"/>
        <w:rPr>
          <w:rFonts w:hint="eastAsia" w:ascii="仿宋" w:hAnsi="仿宋" w:eastAsia="仿宋" w:cs="仿宋"/>
          <w:i w:val="0"/>
          <w:iCs w:val="0"/>
          <w:caps w:val="0"/>
          <w:color w:val="000000"/>
          <w:spacing w:val="0"/>
          <w:sz w:val="32"/>
          <w:szCs w:val="32"/>
        </w:rPr>
      </w:pPr>
      <w:r>
        <w:rPr>
          <w:rFonts w:hint="eastAsia" w:ascii="仿宋" w:hAnsi="仿宋" w:eastAsia="仿宋" w:cs="仿宋"/>
          <w:i w:val="0"/>
          <w:iCs w:val="0"/>
          <w:caps w:val="0"/>
          <w:color w:val="000000"/>
          <w:spacing w:val="0"/>
          <w:sz w:val="32"/>
          <w:szCs w:val="32"/>
          <w:bdr w:val="none" w:color="auto" w:sz="0" w:space="0"/>
          <w:vertAlign w:val="baseline"/>
        </w:rPr>
        <w:t>2020年，碧泉村向湘潭县自然资源局提交农用地转为建设用地申请，流转20亩土地建设厂房。2023年，湘潭县入选全省12个农村集体经营性建设用地入市试点县，试点期限为两年，同年8月31日，随着成交倒计时的结束，湘潭县2023XZJ002号地块由湖南顺餐食品有限公司以271万元竞拍取得，是湘潭县首宗入市地块。</w:t>
      </w:r>
    </w:p>
    <w:p w14:paraId="254C4923">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firstLine="420"/>
        <w:jc w:val="both"/>
        <w:textAlignment w:val="baseline"/>
        <w:rPr>
          <w:rFonts w:hint="eastAsia" w:ascii="仿宋" w:hAnsi="仿宋" w:eastAsia="仿宋" w:cs="仿宋"/>
          <w:i w:val="0"/>
          <w:iCs w:val="0"/>
          <w:caps w:val="0"/>
          <w:color w:val="000000"/>
          <w:spacing w:val="0"/>
          <w:sz w:val="32"/>
          <w:szCs w:val="32"/>
        </w:rPr>
      </w:pPr>
      <w:r>
        <w:rPr>
          <w:rFonts w:hint="eastAsia" w:ascii="仿宋" w:hAnsi="仿宋" w:eastAsia="仿宋" w:cs="仿宋"/>
          <w:i w:val="0"/>
          <w:iCs w:val="0"/>
          <w:caps w:val="0"/>
          <w:color w:val="000000"/>
          <w:spacing w:val="0"/>
          <w:sz w:val="32"/>
          <w:szCs w:val="32"/>
          <w:bdr w:val="none" w:color="auto" w:sz="0" w:space="0"/>
          <w:vertAlign w:val="baseline"/>
        </w:rPr>
        <w:t>时下，为完成预制菜订单，该公司生产线正满负荷生产。今年以来，顺餐食品公司已实现销售额4000余万元，提供农村就业岗位100余个，增加村集体收入15万元，目前在碧泉村投资建设了4条现代化生产线，每条生产线每天可生产1万份预制菜，市场供不应求。</w:t>
      </w:r>
    </w:p>
    <w:p w14:paraId="47EF990F">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firstLine="420"/>
        <w:jc w:val="both"/>
        <w:textAlignment w:val="baseline"/>
        <w:rPr>
          <w:rFonts w:hint="eastAsia" w:ascii="仿宋" w:hAnsi="仿宋" w:eastAsia="仿宋" w:cs="仿宋"/>
          <w:i w:val="0"/>
          <w:iCs w:val="0"/>
          <w:caps w:val="0"/>
          <w:color w:val="000000"/>
          <w:spacing w:val="0"/>
          <w:sz w:val="32"/>
          <w:szCs w:val="32"/>
        </w:rPr>
      </w:pPr>
      <w:r>
        <w:rPr>
          <w:rFonts w:hint="eastAsia" w:ascii="仿宋" w:hAnsi="仿宋" w:eastAsia="仿宋" w:cs="仿宋"/>
          <w:i w:val="0"/>
          <w:iCs w:val="0"/>
          <w:caps w:val="0"/>
          <w:color w:val="000000"/>
          <w:spacing w:val="0"/>
          <w:sz w:val="32"/>
          <w:szCs w:val="32"/>
          <w:bdr w:val="none" w:color="auto" w:sz="0" w:space="0"/>
          <w:vertAlign w:val="baseline"/>
        </w:rPr>
        <w:t>除了土地出让收益外，村集体还入股100万元，每年可获得固定分红10万元。“以前企业想拿地办厂，不仅土地征收费用高，而且审批周期也长，现在试点‘农地入市’后，不仅可以少花钱，审批效率也大大提高，一个多月的时间办完所有手续就开工建设了。”刘军宝是这家企业的负责人，他高兴地告诉记者，“农地入市”不仅让企业获利，也给政府、村集体和村民带来了收益，是一件多方共赢的大好事。</w:t>
      </w:r>
    </w:p>
    <w:p w14:paraId="7A7040BC">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375" w:beforeAutospacing="0" w:after="0" w:afterAutospacing="0"/>
        <w:ind w:left="0" w:right="0" w:firstLine="0"/>
        <w:jc w:val="center"/>
        <w:textAlignment w:val="baseline"/>
        <w:rPr>
          <w:rFonts w:hint="eastAsia" w:ascii="仿宋" w:hAnsi="仿宋" w:eastAsia="仿宋" w:cs="仿宋"/>
          <w:i w:val="0"/>
          <w:iCs w:val="0"/>
          <w:caps w:val="0"/>
          <w:color w:val="000000"/>
          <w:spacing w:val="0"/>
          <w:sz w:val="32"/>
          <w:szCs w:val="32"/>
        </w:rPr>
      </w:pPr>
      <w:r>
        <w:rPr>
          <w:rFonts w:hint="eastAsia" w:ascii="仿宋" w:hAnsi="仿宋" w:eastAsia="仿宋" w:cs="仿宋"/>
          <w:i w:val="0"/>
          <w:iCs w:val="0"/>
          <w:caps w:val="0"/>
          <w:color w:val="000000"/>
          <w:spacing w:val="0"/>
          <w:sz w:val="32"/>
          <w:szCs w:val="32"/>
          <w:bdr w:val="none" w:color="auto" w:sz="0" w:space="0"/>
        </w:rPr>
        <w:drawing>
          <wp:inline distT="0" distB="0" distL="114300" distR="114300">
            <wp:extent cx="5271135" cy="2746375"/>
            <wp:effectExtent l="0" t="0" r="5715" b="15875"/>
            <wp:docPr id="11" name="图片 11" descr="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03.jpg"/>
                    <pic:cNvPicPr>
                      <a:picLocks noChangeAspect="1"/>
                    </pic:cNvPicPr>
                  </pic:nvPicPr>
                  <pic:blipFill>
                    <a:blip r:embed="rId23"/>
                    <a:stretch>
                      <a:fillRect/>
                    </a:stretch>
                  </pic:blipFill>
                  <pic:spPr>
                    <a:xfrm>
                      <a:off x="0" y="0"/>
                      <a:ext cx="5271135" cy="2746375"/>
                    </a:xfrm>
                    <a:prstGeom prst="rect">
                      <a:avLst/>
                    </a:prstGeom>
                    <a:noFill/>
                    <a:ln w="9525">
                      <a:noFill/>
                    </a:ln>
                  </pic:spPr>
                </pic:pic>
              </a:graphicData>
            </a:graphic>
          </wp:inline>
        </w:drawing>
      </w:r>
    </w:p>
    <w:p w14:paraId="50E5D2B8">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298" w:lineRule="atLeast"/>
        <w:ind w:left="0" w:right="0" w:firstLine="0"/>
        <w:jc w:val="center"/>
        <w:textAlignment w:val="baseline"/>
        <w:rPr>
          <w:rFonts w:hint="eastAsia" w:ascii="仿宋" w:hAnsi="仿宋" w:eastAsia="仿宋" w:cs="仿宋"/>
          <w:i w:val="0"/>
          <w:iCs w:val="0"/>
          <w:caps w:val="0"/>
          <w:color w:val="auto"/>
          <w:spacing w:val="0"/>
          <w:sz w:val="32"/>
          <w:szCs w:val="32"/>
        </w:rPr>
      </w:pPr>
      <w:r>
        <w:rPr>
          <w:rFonts w:hint="eastAsia" w:ascii="仿宋" w:hAnsi="仿宋" w:eastAsia="仿宋" w:cs="仿宋"/>
          <w:i w:val="0"/>
          <w:iCs w:val="0"/>
          <w:caps w:val="0"/>
          <w:color w:val="auto"/>
          <w:spacing w:val="0"/>
          <w:sz w:val="32"/>
          <w:szCs w:val="32"/>
          <w:bdr w:val="none" w:color="auto" w:sz="0" w:space="0"/>
          <w:vertAlign w:val="baseline"/>
        </w:rPr>
        <w:t>碧泉村盘活村上闲置土地引进各企业</w:t>
      </w:r>
    </w:p>
    <w:p w14:paraId="7D606449">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right="0" w:firstLine="640" w:firstLineChars="200"/>
        <w:jc w:val="both"/>
        <w:textAlignment w:val="baseline"/>
        <w:rPr>
          <w:rFonts w:hint="eastAsia" w:ascii="仿宋" w:hAnsi="仿宋" w:eastAsia="仿宋" w:cs="仿宋"/>
          <w:i w:val="0"/>
          <w:iCs w:val="0"/>
          <w:caps w:val="0"/>
          <w:color w:val="000000"/>
          <w:spacing w:val="0"/>
          <w:sz w:val="32"/>
          <w:szCs w:val="32"/>
        </w:rPr>
      </w:pPr>
      <w:r>
        <w:rPr>
          <w:rFonts w:hint="eastAsia" w:ascii="仿宋" w:hAnsi="仿宋" w:eastAsia="仿宋" w:cs="仿宋"/>
          <w:i w:val="0"/>
          <w:iCs w:val="0"/>
          <w:caps w:val="0"/>
          <w:color w:val="000000"/>
          <w:spacing w:val="0"/>
          <w:sz w:val="32"/>
          <w:szCs w:val="32"/>
          <w:bdr w:val="none" w:color="auto" w:sz="0" w:space="0"/>
          <w:vertAlign w:val="baseline"/>
        </w:rPr>
        <w:t>引进华绿生物、碧泉潭生态开发公司，利用荒地、鱼塘发展一三产业和生态资源开发；引进厨食尚、东风光明木业、青亦蓝教育咨询公司，盘活村上三所闲置中小学土地……几年间，碧泉村这个因碧泉书院闻名遐迩的历史名村，成了远近闻名的富裕村，成功入选全国乡村特色产业产值超亿元村，2024年村集体经济收入有望突破百万元。</w:t>
      </w:r>
    </w:p>
    <w:p w14:paraId="4370D3BD">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right="0" w:firstLine="640" w:firstLineChars="200"/>
        <w:jc w:val="both"/>
        <w:textAlignment w:val="baseline"/>
        <w:rPr>
          <w:rFonts w:hint="eastAsia" w:ascii="仿宋" w:hAnsi="仿宋" w:eastAsia="仿宋" w:cs="仿宋"/>
          <w:i w:val="0"/>
          <w:iCs w:val="0"/>
          <w:caps w:val="0"/>
          <w:color w:val="000000"/>
          <w:spacing w:val="0"/>
          <w:sz w:val="32"/>
          <w:szCs w:val="32"/>
        </w:rPr>
      </w:pPr>
      <w:r>
        <w:rPr>
          <w:rFonts w:hint="eastAsia" w:ascii="仿宋" w:hAnsi="仿宋" w:eastAsia="仿宋" w:cs="仿宋"/>
          <w:i w:val="0"/>
          <w:iCs w:val="0"/>
          <w:caps w:val="0"/>
          <w:color w:val="000000"/>
          <w:spacing w:val="0"/>
          <w:sz w:val="32"/>
          <w:szCs w:val="32"/>
          <w:bdr w:val="none" w:color="auto" w:sz="0" w:space="0"/>
          <w:vertAlign w:val="baseline"/>
        </w:rPr>
        <w:t>为保证入市主体易操作，交易平台能执行，湘潭县做好前期，夯实“农地入市”基础，目前已实现村庄规划全域全覆盖，初步摸排集体建设用地48宗，面积350.5亩,出台《湘潭县集体建设用地和农用地基准地价》《湘潭县农村集体经营性建设用地入市管理办法（试行）》等文件，精准指导试点工作，从入市前期准备、中期实施、后期监管着手，建立了全方位服务监督保障体系，确保入市试点工作稳妥有序开展。</w:t>
      </w:r>
    </w:p>
    <w:p w14:paraId="2B6478BA">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375" w:beforeAutospacing="0" w:after="0" w:afterAutospacing="0"/>
        <w:ind w:right="0" w:firstLine="640" w:firstLineChars="200"/>
        <w:jc w:val="both"/>
        <w:textAlignment w:val="baseline"/>
        <w:rPr>
          <w:rFonts w:hint="eastAsia" w:ascii="仿宋" w:hAnsi="仿宋" w:eastAsia="仿宋" w:cs="仿宋"/>
          <w:i w:val="0"/>
          <w:iCs w:val="0"/>
          <w:caps w:val="0"/>
          <w:color w:val="000000"/>
          <w:spacing w:val="0"/>
          <w:sz w:val="32"/>
          <w:szCs w:val="32"/>
        </w:rPr>
      </w:pPr>
      <w:r>
        <w:rPr>
          <w:rFonts w:hint="eastAsia" w:ascii="仿宋" w:hAnsi="仿宋" w:eastAsia="仿宋" w:cs="仿宋"/>
          <w:i w:val="0"/>
          <w:iCs w:val="0"/>
          <w:caps w:val="0"/>
          <w:color w:val="000000"/>
          <w:spacing w:val="0"/>
          <w:sz w:val="32"/>
          <w:szCs w:val="32"/>
          <w:bdr w:val="none" w:color="auto" w:sz="0" w:space="0"/>
          <w:vertAlign w:val="baseline"/>
        </w:rPr>
        <w:t>简流程、提效率，是此次农村集体经营性建设用地入市试点工作的一大亮点。湘潭县制定统一的入市资料模板、受理清单，建立入市代办机制以强化管理；减免挂牌交易服务费11.8万元，4家银行参与试点金融服务，授信1000万元以优化服务；出台“1”个工作方案、“1”个实施办法，配套“N’条政策，建立分类别、有级差的土地增值收益分配机制以提供保障，土地增值收益由县、乡(镇)、村三级分别按10%、20%、70%的比例进行分配，让利于所有权人，切实让企业、乡镇有了放开手脚、投资兴业的底气。</w:t>
      </w:r>
    </w:p>
    <w:p w14:paraId="1A11EB99">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right="0" w:firstLine="640" w:firstLineChars="200"/>
        <w:jc w:val="both"/>
        <w:textAlignment w:val="baseline"/>
        <w:rPr>
          <w:rFonts w:hint="eastAsia" w:ascii="仿宋" w:hAnsi="仿宋" w:eastAsia="仿宋" w:cs="仿宋"/>
          <w:i w:val="0"/>
          <w:iCs w:val="0"/>
          <w:caps w:val="0"/>
          <w:color w:val="000000"/>
          <w:spacing w:val="0"/>
          <w:sz w:val="32"/>
          <w:szCs w:val="32"/>
        </w:rPr>
      </w:pPr>
      <w:r>
        <w:rPr>
          <w:rFonts w:hint="eastAsia" w:ascii="仿宋" w:hAnsi="仿宋" w:eastAsia="仿宋" w:cs="仿宋"/>
          <w:i w:val="0"/>
          <w:iCs w:val="0"/>
          <w:caps w:val="0"/>
          <w:color w:val="000000"/>
          <w:spacing w:val="0"/>
          <w:sz w:val="32"/>
          <w:szCs w:val="32"/>
          <w:bdr w:val="none" w:color="auto" w:sz="0" w:space="0"/>
          <w:vertAlign w:val="baseline"/>
        </w:rPr>
        <w:t>规划好土地，使用好土地，让闲地变“宝地”是盘活乡村经济、助力乡村振兴的基础。自试点工作开展以来，湘潭县把农村集体经营性建设用地入市试点作为实施乡村振兴战略的重要抓手，探索建立“同权同价、流转顺畅、收益共享”的农村集体经营性建设用地入市制度。截止目前，已完成农村集体经营性建设用地入市18宗、面积110.135亩，成交金额1619.6万元，累计产生土地增值收益551.121万元，已入市土地累计带动产业投资规模1.5亿元，可提供就业岗位800余个。另有1宗约31亩正在推进中，2024年，湘潭县被自然资源部评选为用地主体引导有效类10大典型之一。</w:t>
      </w:r>
    </w:p>
    <w:p w14:paraId="094A2423">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right="0" w:firstLine="640" w:firstLineChars="200"/>
        <w:jc w:val="both"/>
        <w:textAlignment w:val="baseline"/>
        <w:rPr>
          <w:rFonts w:hint="eastAsia" w:ascii="仿宋" w:hAnsi="仿宋" w:eastAsia="仿宋" w:cs="仿宋"/>
          <w:i w:val="0"/>
          <w:iCs w:val="0"/>
          <w:caps w:val="0"/>
          <w:color w:val="000000"/>
          <w:spacing w:val="0"/>
          <w:sz w:val="32"/>
          <w:szCs w:val="32"/>
        </w:rPr>
      </w:pPr>
      <w:r>
        <w:rPr>
          <w:rFonts w:hint="eastAsia" w:ascii="仿宋" w:hAnsi="仿宋" w:eastAsia="仿宋" w:cs="仿宋"/>
          <w:i w:val="0"/>
          <w:iCs w:val="0"/>
          <w:caps w:val="0"/>
          <w:color w:val="000000"/>
          <w:spacing w:val="0"/>
          <w:sz w:val="32"/>
          <w:szCs w:val="32"/>
          <w:bdr w:val="none" w:color="auto" w:sz="0" w:space="0"/>
          <w:vertAlign w:val="baseline"/>
        </w:rPr>
        <w:t>下阶段，湘潭县将持续以农地入市为画笔，让农村集体闲置土地资产价值得以显化，留住更多的乡亲和“乡愁”，绘就产业高质高效、乡村宜居宜业、农民富裕富足的乡村振兴壮美画卷。</w:t>
      </w:r>
    </w:p>
    <w:p w14:paraId="77B7E1C5">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720" w:lineRule="atLeast"/>
        <w:ind w:left="0" w:right="0" w:firstLine="0"/>
        <w:jc w:val="left"/>
        <w:textAlignment w:val="baseline"/>
        <w:rPr>
          <w:rFonts w:hint="eastAsia" w:asciiTheme="majorEastAsia" w:hAnsiTheme="majorEastAsia" w:eastAsiaTheme="majorEastAsia" w:cstheme="majorEastAsia"/>
          <w:b/>
          <w:bCs/>
          <w:i w:val="0"/>
          <w:iCs w:val="0"/>
          <w:caps w:val="0"/>
          <w:color w:val="000000"/>
          <w:spacing w:val="0"/>
          <w:sz w:val="44"/>
          <w:szCs w:val="44"/>
          <w:bdr w:val="none" w:color="auto" w:sz="0" w:space="0"/>
          <w:vertAlign w:val="baseline"/>
        </w:rPr>
      </w:pPr>
    </w:p>
    <w:p w14:paraId="34B6277A">
      <w:pPr>
        <w:rPr>
          <w:rFonts w:hint="eastAsia"/>
        </w:rPr>
      </w:pPr>
    </w:p>
    <w:p w14:paraId="4D9B1A08">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720" w:lineRule="atLeast"/>
        <w:ind w:left="0" w:right="0" w:firstLine="0"/>
        <w:jc w:val="center"/>
        <w:textAlignment w:val="baseline"/>
        <w:rPr>
          <w:rFonts w:hint="eastAsia" w:asciiTheme="majorEastAsia" w:hAnsiTheme="majorEastAsia" w:eastAsiaTheme="majorEastAsia" w:cstheme="majorEastAsia"/>
          <w:color w:val="666666"/>
          <w:sz w:val="44"/>
          <w:szCs w:val="44"/>
        </w:rPr>
      </w:pPr>
      <w:r>
        <w:rPr>
          <w:rFonts w:hint="eastAsia" w:asciiTheme="majorEastAsia" w:hAnsiTheme="majorEastAsia" w:eastAsiaTheme="majorEastAsia" w:cstheme="majorEastAsia"/>
          <w:b/>
          <w:bCs/>
          <w:i w:val="0"/>
          <w:iCs w:val="0"/>
          <w:caps w:val="0"/>
          <w:color w:val="000000"/>
          <w:spacing w:val="0"/>
          <w:sz w:val="44"/>
          <w:szCs w:val="44"/>
          <w:bdr w:val="none" w:color="auto" w:sz="0" w:space="0"/>
          <w:vertAlign w:val="baseline"/>
        </w:rPr>
        <w:t>全面深化改革的莲乡实践系列报道⑦｜破解农村生活垃圾收运处理难题，来看“莲乡经验”</w:t>
      </w:r>
    </w:p>
    <w:p w14:paraId="5519D088">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textAlignment w:val="baseline"/>
        <w:rPr>
          <w:sz w:val="27"/>
          <w:szCs w:val="27"/>
        </w:rPr>
      </w:pPr>
      <w:r>
        <w:rPr>
          <w:sz w:val="27"/>
          <w:szCs w:val="27"/>
          <w:bdr w:val="none" w:color="auto" w:sz="0" w:space="0"/>
        </w:rPr>
        <w:drawing>
          <wp:inline distT="0" distB="0" distL="114300" distR="114300">
            <wp:extent cx="5267960" cy="3512185"/>
            <wp:effectExtent l="0" t="0" r="8890" b="12065"/>
            <wp:docPr id="3" name="图片 5" descr="图片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5" descr="图片1.png"/>
                    <pic:cNvPicPr>
                      <a:picLocks noChangeAspect="1"/>
                    </pic:cNvPicPr>
                  </pic:nvPicPr>
                  <pic:blipFill>
                    <a:blip r:embed="rId24"/>
                    <a:stretch>
                      <a:fillRect/>
                    </a:stretch>
                  </pic:blipFill>
                  <pic:spPr>
                    <a:xfrm>
                      <a:off x="0" y="0"/>
                      <a:ext cx="5267960" cy="3512185"/>
                    </a:xfrm>
                    <a:prstGeom prst="rect">
                      <a:avLst/>
                    </a:prstGeom>
                    <a:noFill/>
                    <a:ln w="9525">
                      <a:noFill/>
                    </a:ln>
                  </pic:spPr>
                </pic:pic>
              </a:graphicData>
            </a:graphic>
          </wp:inline>
        </w:drawing>
      </w:r>
    </w:p>
    <w:p w14:paraId="7A45DA86">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298" w:lineRule="atLeast"/>
        <w:ind w:left="0" w:right="0"/>
        <w:jc w:val="center"/>
        <w:textAlignment w:val="baseline"/>
        <w:rPr>
          <w:color w:val="777777"/>
          <w:sz w:val="21"/>
          <w:szCs w:val="21"/>
        </w:rPr>
      </w:pPr>
      <w:r>
        <w:rPr>
          <w:rFonts w:hint="eastAsia" w:ascii="仿宋" w:hAnsi="仿宋" w:eastAsia="仿宋" w:cs="仿宋"/>
          <w:color w:val="777777"/>
          <w:sz w:val="32"/>
          <w:szCs w:val="32"/>
          <w:bdr w:val="none" w:color="auto" w:sz="0" w:space="0"/>
          <w:vertAlign w:val="baseline"/>
        </w:rPr>
        <w:t>保洁员正收集农村生活垃圾，送往垃圾中转站</w:t>
      </w:r>
    </w:p>
    <w:p w14:paraId="1BBA5A71">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375" w:beforeAutospacing="0" w:after="0" w:afterAutospacing="0"/>
        <w:ind w:left="0" w:right="0"/>
        <w:jc w:val="center"/>
        <w:textAlignment w:val="baseline"/>
        <w:rPr>
          <w:sz w:val="27"/>
          <w:szCs w:val="27"/>
        </w:rPr>
      </w:pPr>
      <w:r>
        <w:rPr>
          <w:sz w:val="27"/>
          <w:szCs w:val="27"/>
          <w:bdr w:val="none" w:color="auto" w:sz="0" w:space="0"/>
        </w:rPr>
        <w:drawing>
          <wp:inline distT="0" distB="0" distL="114300" distR="114300">
            <wp:extent cx="5267960" cy="3512185"/>
            <wp:effectExtent l="0" t="0" r="8890" b="12065"/>
            <wp:docPr id="6" name="图片 6" descr="图片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图片2.png"/>
                    <pic:cNvPicPr>
                      <a:picLocks noChangeAspect="1"/>
                    </pic:cNvPicPr>
                  </pic:nvPicPr>
                  <pic:blipFill>
                    <a:blip r:embed="rId25"/>
                    <a:stretch>
                      <a:fillRect/>
                    </a:stretch>
                  </pic:blipFill>
                  <pic:spPr>
                    <a:xfrm>
                      <a:off x="0" y="0"/>
                      <a:ext cx="5267960" cy="3512185"/>
                    </a:xfrm>
                    <a:prstGeom prst="rect">
                      <a:avLst/>
                    </a:prstGeom>
                    <a:noFill/>
                    <a:ln w="9525">
                      <a:noFill/>
                    </a:ln>
                  </pic:spPr>
                </pic:pic>
              </a:graphicData>
            </a:graphic>
          </wp:inline>
        </w:drawing>
      </w:r>
    </w:p>
    <w:p w14:paraId="7A7E06E4">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298" w:lineRule="atLeast"/>
        <w:ind w:left="0" w:right="0"/>
        <w:jc w:val="center"/>
        <w:textAlignment w:val="baseline"/>
        <w:rPr>
          <w:rFonts w:hint="eastAsia" w:ascii="仿宋" w:hAnsi="仿宋" w:eastAsia="仿宋" w:cs="仿宋"/>
          <w:color w:val="777777"/>
          <w:sz w:val="32"/>
          <w:szCs w:val="32"/>
        </w:rPr>
      </w:pPr>
      <w:r>
        <w:rPr>
          <w:rFonts w:hint="eastAsia" w:ascii="仿宋" w:hAnsi="仿宋" w:eastAsia="仿宋" w:cs="仿宋"/>
          <w:color w:val="777777"/>
          <w:sz w:val="32"/>
          <w:szCs w:val="32"/>
          <w:bdr w:val="none" w:color="auto" w:sz="0" w:space="0"/>
          <w:vertAlign w:val="baseline"/>
        </w:rPr>
        <w:t>光大天易环保能源（湘潭）有限公司的保洁车在乡镇转运垃圾</w:t>
      </w:r>
    </w:p>
    <w:p w14:paraId="163E32B9">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firstLine="420"/>
        <w:jc w:val="both"/>
        <w:textAlignment w:val="baseline"/>
        <w:rPr>
          <w:rFonts w:hint="eastAsia" w:ascii="仿宋" w:hAnsi="仿宋" w:eastAsia="仿宋" w:cs="仿宋"/>
          <w:sz w:val="32"/>
          <w:szCs w:val="32"/>
        </w:rPr>
      </w:pPr>
      <w:r>
        <w:rPr>
          <w:rFonts w:hint="eastAsia" w:ascii="仿宋" w:hAnsi="仿宋" w:eastAsia="仿宋" w:cs="仿宋"/>
          <w:sz w:val="32"/>
          <w:szCs w:val="32"/>
          <w:bdr w:val="none" w:color="auto" w:sz="0" w:space="0"/>
          <w:vertAlign w:val="baseline"/>
        </w:rPr>
        <w:t>冬日，走进中路铺镇竹冲村，一条条村道干净整洁，一栋栋房屋错落有致，一处处农村美景映入眼帘、美不胜收。</w:t>
      </w:r>
    </w:p>
    <w:p w14:paraId="7E797F7E">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firstLine="420"/>
        <w:jc w:val="both"/>
        <w:textAlignment w:val="baseline"/>
        <w:rPr>
          <w:rFonts w:hint="eastAsia" w:ascii="仿宋" w:hAnsi="仿宋" w:eastAsia="仿宋" w:cs="仿宋"/>
          <w:sz w:val="32"/>
          <w:szCs w:val="32"/>
        </w:rPr>
      </w:pPr>
      <w:r>
        <w:rPr>
          <w:rFonts w:hint="eastAsia" w:ascii="仿宋" w:hAnsi="仿宋" w:eastAsia="仿宋" w:cs="仿宋"/>
          <w:sz w:val="32"/>
          <w:szCs w:val="32"/>
          <w:bdr w:val="none" w:color="auto" w:sz="0" w:space="0"/>
          <w:vertAlign w:val="baseline"/>
        </w:rPr>
        <w:t>村道旁，保洁员李军熟练地操控垃圾清运车，将垃圾桶内的生活垃圾倒入车里，送到镇上的垃圾中转站。而这些生活垃圾将被统一转运到光大天易环保能源（湘潭）有限公司建设运行的湘潭生活垃圾焚烧发电项目，进行堆储发酵和高温焚烧后，“变身”为电能。</w:t>
      </w:r>
    </w:p>
    <w:p w14:paraId="0DCFBA7F">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firstLine="420"/>
        <w:jc w:val="both"/>
        <w:textAlignment w:val="baseline"/>
        <w:rPr>
          <w:rFonts w:hint="eastAsia" w:ascii="仿宋" w:hAnsi="仿宋" w:eastAsia="仿宋" w:cs="仿宋"/>
          <w:sz w:val="32"/>
          <w:szCs w:val="32"/>
        </w:rPr>
      </w:pPr>
      <w:r>
        <w:rPr>
          <w:rFonts w:hint="eastAsia" w:ascii="仿宋" w:hAnsi="仿宋" w:eastAsia="仿宋" w:cs="仿宋"/>
          <w:sz w:val="32"/>
          <w:szCs w:val="32"/>
          <w:bdr w:val="none" w:color="auto" w:sz="0" w:space="0"/>
          <w:vertAlign w:val="baseline"/>
        </w:rPr>
        <w:t>中路铺镇属于农业大镇、商贸重镇，人流量较大，垃圾产生量也较多。“过去，镇上的生活垃圾要转运到上马生活垃圾卫生填埋场，转运费用大约需要1000元/趟。”该镇农业综合服务中心副主任周铜表示，现在由光大天易环保能源（湘潭）有限公司转运垃圾后，极大地减轻了镇村负担，提升了农村生活垃圾清运效率和能力，乡村环境得到进一步改善，群众满意度不断提高。</w:t>
      </w:r>
    </w:p>
    <w:p w14:paraId="0A902E43">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firstLine="420"/>
        <w:jc w:val="both"/>
        <w:textAlignment w:val="baseline"/>
        <w:rPr>
          <w:rFonts w:hint="eastAsia" w:ascii="仿宋" w:hAnsi="仿宋" w:eastAsia="仿宋" w:cs="仿宋"/>
          <w:sz w:val="32"/>
          <w:szCs w:val="32"/>
        </w:rPr>
      </w:pPr>
      <w:r>
        <w:rPr>
          <w:rFonts w:hint="eastAsia" w:ascii="仿宋" w:hAnsi="仿宋" w:eastAsia="仿宋" w:cs="仿宋"/>
          <w:sz w:val="32"/>
          <w:szCs w:val="32"/>
          <w:bdr w:val="none" w:color="auto" w:sz="0" w:space="0"/>
          <w:vertAlign w:val="baseline"/>
        </w:rPr>
        <w:t>这是湘潭县农村生活垃圾收运处理工作成果的生动体现。一直以来，生活垃圾收运处理是农村人居环境整治中最难啃的“硬骨头”，不仅财政投入大，且效果不佳。如何破题？湘潭县积极探索，建立健全“户分类、村收集、镇转运、县处理”的农村生活垃圾收运处理体系，做到全县所有乡镇行政村收运体系全覆盖，全县配备农村环卫保洁员1800余人，实现17个中转站垃圾不过夜，为村民们营造了一个干净、整洁、舒适的生产生活环境。</w:t>
      </w:r>
    </w:p>
    <w:p w14:paraId="3FCF0314">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textAlignment w:val="baseline"/>
        <w:rPr>
          <w:rFonts w:hint="eastAsia" w:ascii="仿宋" w:hAnsi="仿宋" w:eastAsia="仿宋" w:cs="仿宋"/>
          <w:sz w:val="32"/>
          <w:szCs w:val="32"/>
        </w:rPr>
      </w:pPr>
      <w:r>
        <w:rPr>
          <w:rFonts w:hint="eastAsia" w:ascii="仿宋" w:hAnsi="仿宋" w:eastAsia="仿宋" w:cs="仿宋"/>
          <w:sz w:val="32"/>
          <w:szCs w:val="32"/>
          <w:bdr w:val="none" w:color="auto" w:sz="0" w:space="0"/>
        </w:rPr>
        <w:drawing>
          <wp:inline distT="0" distB="0" distL="114300" distR="114300">
            <wp:extent cx="5267960" cy="3512185"/>
            <wp:effectExtent l="0" t="0" r="8890" b="12065"/>
            <wp:docPr id="8" name="图片 7" descr="图片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descr="图片3.png"/>
                    <pic:cNvPicPr>
                      <a:picLocks noChangeAspect="1"/>
                    </pic:cNvPicPr>
                  </pic:nvPicPr>
                  <pic:blipFill>
                    <a:blip r:embed="rId26"/>
                    <a:stretch>
                      <a:fillRect/>
                    </a:stretch>
                  </pic:blipFill>
                  <pic:spPr>
                    <a:xfrm>
                      <a:off x="0" y="0"/>
                      <a:ext cx="5267960" cy="3512185"/>
                    </a:xfrm>
                    <a:prstGeom prst="rect">
                      <a:avLst/>
                    </a:prstGeom>
                    <a:noFill/>
                    <a:ln w="9525">
                      <a:noFill/>
                    </a:ln>
                  </pic:spPr>
                </pic:pic>
              </a:graphicData>
            </a:graphic>
          </wp:inline>
        </w:drawing>
      </w:r>
    </w:p>
    <w:p w14:paraId="68FF2D55">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298" w:lineRule="atLeast"/>
        <w:ind w:left="0" w:right="0"/>
        <w:jc w:val="center"/>
        <w:textAlignment w:val="baseline"/>
        <w:rPr>
          <w:rFonts w:hint="eastAsia" w:ascii="仿宋" w:hAnsi="仿宋" w:eastAsia="仿宋" w:cs="仿宋"/>
          <w:color w:val="777777"/>
          <w:sz w:val="32"/>
          <w:szCs w:val="32"/>
        </w:rPr>
      </w:pPr>
      <w:r>
        <w:rPr>
          <w:rFonts w:hint="eastAsia" w:ascii="仿宋" w:hAnsi="仿宋" w:eastAsia="仿宋" w:cs="仿宋"/>
          <w:color w:val="777777"/>
          <w:sz w:val="32"/>
          <w:szCs w:val="32"/>
          <w:bdr w:val="none" w:color="auto" w:sz="0" w:space="0"/>
          <w:vertAlign w:val="baseline"/>
        </w:rPr>
        <w:t>保洁车抵达光大天易环保能源（湘潭）有限公司</w:t>
      </w:r>
    </w:p>
    <w:p w14:paraId="7B9EDE4D">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firstLine="420"/>
        <w:jc w:val="both"/>
        <w:textAlignment w:val="baseline"/>
        <w:rPr>
          <w:rFonts w:hint="eastAsia" w:ascii="仿宋" w:hAnsi="仿宋" w:eastAsia="仿宋" w:cs="仿宋"/>
          <w:sz w:val="32"/>
          <w:szCs w:val="32"/>
        </w:rPr>
      </w:pPr>
      <w:r>
        <w:rPr>
          <w:rFonts w:hint="eastAsia" w:ascii="仿宋" w:hAnsi="仿宋" w:eastAsia="仿宋" w:cs="仿宋"/>
          <w:sz w:val="32"/>
          <w:szCs w:val="32"/>
          <w:bdr w:val="none" w:color="auto" w:sz="0" w:space="0"/>
          <w:vertAlign w:val="baseline"/>
        </w:rPr>
        <w:t>从去年5月份起，湘潭县依托17个乡镇垃圾中转站，指导光大天易环保能源(湘潭)有限公司成立清运小组，配备了各类保洁车550辆，负责运营乡镇垃圾收转运服务，确保农村生活垃圾应收尽收。“目前，公司每天收集转运全县农村生活垃圾约150吨，每吨生活垃圾能转化为500度电，利用率高达99%。”光大天易环保能源（湘潭）有限公司相关负责人表示，农村生活垃圾经过无害化处理后，实现了环保效益与经济效益的双赢。</w:t>
      </w:r>
    </w:p>
    <w:p w14:paraId="5F9AAD58">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firstLine="420"/>
        <w:jc w:val="both"/>
        <w:textAlignment w:val="baseline"/>
        <w:rPr>
          <w:rFonts w:hint="eastAsia" w:ascii="仿宋" w:hAnsi="仿宋" w:eastAsia="仿宋" w:cs="仿宋"/>
          <w:sz w:val="32"/>
          <w:szCs w:val="32"/>
        </w:rPr>
      </w:pPr>
      <w:r>
        <w:rPr>
          <w:rFonts w:hint="eastAsia" w:ascii="仿宋" w:hAnsi="仿宋" w:eastAsia="仿宋" w:cs="仿宋"/>
          <w:sz w:val="32"/>
          <w:szCs w:val="32"/>
          <w:bdr w:val="none" w:color="auto" w:sz="0" w:space="0"/>
          <w:vertAlign w:val="baseline"/>
        </w:rPr>
        <w:t>“这一举措，不仅实现了农村生活垃圾的高效清运，促进了农村人居环境的提升，还极大地节约了财政支出，实现了多方受益。”湘潭县农村人居环境整治工作专班相关负责人介绍，与光大天易环保能源（湘潭）有限公司合作后，所有农村垃圾设施日常维护维修等由公司投入，大幅减少了财政支出。</w:t>
      </w:r>
    </w:p>
    <w:p w14:paraId="12F3E1AB">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firstLine="420"/>
        <w:jc w:val="both"/>
        <w:textAlignment w:val="baseline"/>
        <w:rPr>
          <w:rFonts w:hint="eastAsia" w:ascii="仿宋" w:hAnsi="仿宋" w:eastAsia="仿宋" w:cs="仿宋"/>
          <w:sz w:val="32"/>
          <w:szCs w:val="32"/>
        </w:rPr>
      </w:pPr>
      <w:r>
        <w:rPr>
          <w:rFonts w:hint="eastAsia" w:ascii="仿宋" w:hAnsi="仿宋" w:eastAsia="仿宋" w:cs="仿宋"/>
          <w:sz w:val="32"/>
          <w:szCs w:val="32"/>
          <w:bdr w:val="none" w:color="auto" w:sz="0" w:space="0"/>
          <w:vertAlign w:val="baseline"/>
        </w:rPr>
        <w:t>该项目立足于打造集生态和谐、环境友好、环保教育、绿色旅游为一体并具有湖南特色的新型生态环保园，未来拟建设成湖南地区融再生资源综合利用、生态旅游和环保教育为一体的特色旅游目的地，开创特色工业科普之旅，因其先进工艺，已吸引了各校师生、退伍军人、退休干部等省内外游客参观。光大天易环保能源（湘潭）有限公司被湘潭市委党校授权为“中共湘潭市委党校干部教育培训现场教学”基地；2024年底，该公司被确定为湖南省级工业旅游示范点，为全市唯一一家。项目不仅解决了“垃圾围城”问题，更为湘潭县经济社会发展注入了新的活力。</w:t>
      </w:r>
    </w:p>
    <w:p w14:paraId="38C2FB87">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375" w:beforeAutospacing="0" w:after="0" w:afterAutospacing="0"/>
        <w:ind w:left="0" w:right="0"/>
        <w:jc w:val="center"/>
        <w:textAlignment w:val="baseline"/>
        <w:rPr>
          <w:rFonts w:hint="eastAsia" w:ascii="仿宋" w:hAnsi="仿宋" w:eastAsia="仿宋" w:cs="仿宋"/>
          <w:sz w:val="32"/>
          <w:szCs w:val="32"/>
        </w:rPr>
      </w:pPr>
      <w:r>
        <w:rPr>
          <w:rFonts w:hint="eastAsia" w:ascii="仿宋" w:hAnsi="仿宋" w:eastAsia="仿宋" w:cs="仿宋"/>
          <w:sz w:val="32"/>
          <w:szCs w:val="32"/>
          <w:bdr w:val="none" w:color="auto" w:sz="0" w:space="0"/>
        </w:rPr>
        <w:drawing>
          <wp:inline distT="0" distB="0" distL="114300" distR="114300">
            <wp:extent cx="5267960" cy="3296285"/>
            <wp:effectExtent l="0" t="0" r="8890" b="18415"/>
            <wp:docPr id="7" name="图片 8" descr="图片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8" descr="图片4.png"/>
                    <pic:cNvPicPr>
                      <a:picLocks noChangeAspect="1"/>
                    </pic:cNvPicPr>
                  </pic:nvPicPr>
                  <pic:blipFill>
                    <a:blip r:embed="rId27"/>
                    <a:stretch>
                      <a:fillRect/>
                    </a:stretch>
                  </pic:blipFill>
                  <pic:spPr>
                    <a:xfrm>
                      <a:off x="0" y="0"/>
                      <a:ext cx="5267960" cy="3296285"/>
                    </a:xfrm>
                    <a:prstGeom prst="rect">
                      <a:avLst/>
                    </a:prstGeom>
                    <a:noFill/>
                    <a:ln w="9525">
                      <a:noFill/>
                    </a:ln>
                  </pic:spPr>
                </pic:pic>
              </a:graphicData>
            </a:graphic>
          </wp:inline>
        </w:drawing>
      </w:r>
    </w:p>
    <w:p w14:paraId="2A4684D1">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298" w:lineRule="atLeast"/>
        <w:ind w:left="0" w:right="0"/>
        <w:jc w:val="center"/>
        <w:textAlignment w:val="baseline"/>
        <w:rPr>
          <w:rFonts w:hint="eastAsia" w:ascii="仿宋" w:hAnsi="仿宋" w:eastAsia="仿宋" w:cs="仿宋"/>
          <w:color w:val="777777"/>
          <w:sz w:val="32"/>
          <w:szCs w:val="32"/>
        </w:rPr>
      </w:pPr>
      <w:r>
        <w:rPr>
          <w:rFonts w:hint="eastAsia" w:ascii="仿宋" w:hAnsi="仿宋" w:eastAsia="仿宋" w:cs="仿宋"/>
          <w:color w:val="777777"/>
          <w:sz w:val="32"/>
          <w:szCs w:val="32"/>
          <w:bdr w:val="none" w:color="auto" w:sz="0" w:space="0"/>
          <w:vertAlign w:val="baseline"/>
        </w:rPr>
        <w:t>美丽乡村一角</w:t>
      </w:r>
    </w:p>
    <w:p w14:paraId="2A9F3608">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firstLine="420"/>
        <w:jc w:val="both"/>
        <w:textAlignment w:val="baseline"/>
        <w:rPr>
          <w:rFonts w:hint="eastAsia" w:ascii="仿宋" w:hAnsi="仿宋" w:eastAsia="仿宋" w:cs="仿宋"/>
          <w:sz w:val="32"/>
          <w:szCs w:val="32"/>
        </w:rPr>
      </w:pPr>
      <w:r>
        <w:rPr>
          <w:rFonts w:hint="eastAsia" w:ascii="仿宋" w:hAnsi="仿宋" w:eastAsia="仿宋" w:cs="仿宋"/>
          <w:sz w:val="32"/>
          <w:szCs w:val="32"/>
          <w:bdr w:val="none" w:color="auto" w:sz="0" w:space="0"/>
          <w:vertAlign w:val="baseline"/>
        </w:rPr>
        <w:t>下阶段，湘潭县将继续深化与社会资本方合作模式，提质改造、合理布局乡镇垃圾中转站，科学规划收集转运线路，进一步解决农村生活垃圾收运处理问题，打造生态宜居的和美乡村。</w:t>
      </w:r>
    </w:p>
    <w:p w14:paraId="4C9A5685">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720" w:lineRule="atLeast"/>
        <w:ind w:left="0" w:right="0" w:firstLine="0"/>
        <w:jc w:val="left"/>
        <w:textAlignment w:val="baseline"/>
        <w:rPr>
          <w:rFonts w:hint="eastAsia" w:ascii="仿宋" w:hAnsi="仿宋" w:eastAsia="仿宋" w:cs="仿宋"/>
          <w:b/>
          <w:bCs/>
          <w:i w:val="0"/>
          <w:iCs w:val="0"/>
          <w:caps w:val="0"/>
          <w:color w:val="000000"/>
          <w:spacing w:val="0"/>
          <w:sz w:val="32"/>
          <w:szCs w:val="32"/>
          <w:bdr w:val="none" w:color="auto" w:sz="0" w:space="0"/>
          <w:vertAlign w:val="baseline"/>
        </w:rPr>
      </w:pPr>
    </w:p>
    <w:p w14:paraId="1F79EB73">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720" w:lineRule="atLeast"/>
        <w:ind w:left="0" w:right="0" w:firstLine="0"/>
        <w:jc w:val="center"/>
        <w:textAlignment w:val="baseline"/>
        <w:rPr>
          <w:rFonts w:hint="eastAsia" w:asciiTheme="majorEastAsia" w:hAnsiTheme="majorEastAsia" w:eastAsiaTheme="majorEastAsia" w:cstheme="majorEastAsia"/>
          <w:b/>
          <w:bCs/>
          <w:i w:val="0"/>
          <w:iCs w:val="0"/>
          <w:caps w:val="0"/>
          <w:color w:val="000000"/>
          <w:spacing w:val="0"/>
          <w:sz w:val="44"/>
          <w:szCs w:val="44"/>
        </w:rPr>
      </w:pPr>
      <w:r>
        <w:rPr>
          <w:rFonts w:hint="eastAsia" w:asciiTheme="majorEastAsia" w:hAnsiTheme="majorEastAsia" w:eastAsiaTheme="majorEastAsia" w:cstheme="majorEastAsia"/>
          <w:b/>
          <w:bCs/>
          <w:i w:val="0"/>
          <w:iCs w:val="0"/>
          <w:caps w:val="0"/>
          <w:color w:val="000000"/>
          <w:spacing w:val="0"/>
          <w:sz w:val="44"/>
          <w:szCs w:val="44"/>
          <w:bdr w:val="none" w:color="auto" w:sz="0" w:space="0"/>
          <w:vertAlign w:val="baseline"/>
        </w:rPr>
        <w:t>全面深化改革的莲乡实践系列报道⑧｜“政+企” 花石湘莲加工产业园破局突围</w:t>
      </w:r>
    </w:p>
    <w:p w14:paraId="7F5626E9">
      <w:pPr>
        <w:spacing w:afterAutospacing="0"/>
        <w:rPr>
          <w:rFonts w:hint="eastAsia" w:ascii="仿宋" w:hAnsi="仿宋" w:eastAsia="仿宋" w:cs="仿宋"/>
          <w:sz w:val="32"/>
          <w:szCs w:val="32"/>
        </w:rPr>
      </w:pPr>
      <w:r>
        <w:rPr>
          <w:rFonts w:hint="eastAsia" w:ascii="仿宋" w:hAnsi="仿宋" w:eastAsia="仿宋" w:cs="仿宋"/>
          <w:sz w:val="32"/>
          <w:szCs w:val="32"/>
        </w:rPr>
        <w:drawing>
          <wp:inline distT="0" distB="0" distL="114300" distR="114300">
            <wp:extent cx="5271135" cy="2962910"/>
            <wp:effectExtent l="0" t="0" r="5715" b="8890"/>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28"/>
                    <a:stretch>
                      <a:fillRect/>
                    </a:stretch>
                  </pic:blipFill>
                  <pic:spPr>
                    <a:xfrm>
                      <a:off x="0" y="0"/>
                      <a:ext cx="5271135" cy="2962910"/>
                    </a:xfrm>
                    <a:prstGeom prst="rect">
                      <a:avLst/>
                    </a:prstGeom>
                    <a:noFill/>
                    <a:ln w="9525">
                      <a:noFill/>
                    </a:ln>
                  </pic:spPr>
                </pic:pic>
              </a:graphicData>
            </a:graphic>
          </wp:inline>
        </w:drawing>
      </w:r>
    </w:p>
    <w:p w14:paraId="3277E25F">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298" w:lineRule="atLeast"/>
        <w:ind w:left="0" w:right="0" w:firstLine="0"/>
        <w:jc w:val="center"/>
        <w:textAlignment w:val="baseline"/>
        <w:rPr>
          <w:rFonts w:hint="eastAsia" w:ascii="仿宋" w:hAnsi="仿宋" w:eastAsia="仿宋" w:cs="仿宋"/>
          <w:i w:val="0"/>
          <w:iCs w:val="0"/>
          <w:caps w:val="0"/>
          <w:color w:val="777777"/>
          <w:spacing w:val="0"/>
          <w:sz w:val="32"/>
          <w:szCs w:val="32"/>
        </w:rPr>
      </w:pPr>
      <w:r>
        <w:rPr>
          <w:rFonts w:hint="eastAsia" w:ascii="仿宋" w:hAnsi="仿宋" w:eastAsia="仿宋" w:cs="仿宋"/>
          <w:i w:val="0"/>
          <w:iCs w:val="0"/>
          <w:caps w:val="0"/>
          <w:color w:val="777777"/>
          <w:spacing w:val="0"/>
          <w:sz w:val="32"/>
          <w:szCs w:val="32"/>
          <w:bdr w:val="none" w:color="auto" w:sz="0" w:space="0"/>
          <w:vertAlign w:val="baseline"/>
        </w:rPr>
        <w:t>花石镇湘莲基地</w:t>
      </w:r>
    </w:p>
    <w:p w14:paraId="44F8AFA7">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right="0" w:firstLine="640" w:firstLineChars="200"/>
        <w:jc w:val="both"/>
        <w:textAlignment w:val="baseline"/>
        <w:rPr>
          <w:rFonts w:hint="eastAsia" w:ascii="仿宋" w:hAnsi="仿宋" w:eastAsia="仿宋" w:cs="仿宋"/>
          <w:i w:val="0"/>
          <w:iCs w:val="0"/>
          <w:caps w:val="0"/>
          <w:color w:val="000000"/>
          <w:spacing w:val="0"/>
          <w:sz w:val="32"/>
          <w:szCs w:val="32"/>
        </w:rPr>
      </w:pPr>
      <w:r>
        <w:rPr>
          <w:rFonts w:hint="eastAsia" w:ascii="仿宋" w:hAnsi="仿宋" w:eastAsia="仿宋" w:cs="仿宋"/>
          <w:i w:val="0"/>
          <w:iCs w:val="0"/>
          <w:caps w:val="0"/>
          <w:color w:val="000000"/>
          <w:spacing w:val="0"/>
          <w:sz w:val="32"/>
          <w:szCs w:val="32"/>
          <w:bdr w:val="none" w:color="auto" w:sz="0" w:space="0"/>
          <w:vertAlign w:val="baseline"/>
        </w:rPr>
        <w:t>湘莲甲天下，潭莲冠湖湘。湘潭县作为湘莲这一国家地理标志保护产品的重要产区，在湘莲产业发展上取得了令人瞩目的成绩。湘潭县花石镇湘莲种植面积超2万亩，年集散湘莲10万吨以上，是全国最大规模的莲子集散中心，年湘莲出口贸易额高达30亿元以上，出口规模全国第一。</w:t>
      </w:r>
    </w:p>
    <w:p w14:paraId="7A8450E7">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right="0" w:firstLine="640" w:firstLineChars="200"/>
        <w:jc w:val="both"/>
        <w:textAlignment w:val="baseline"/>
        <w:rPr>
          <w:rFonts w:hint="eastAsia" w:ascii="仿宋" w:hAnsi="仿宋" w:eastAsia="仿宋" w:cs="仿宋"/>
          <w:i w:val="0"/>
          <w:iCs w:val="0"/>
          <w:caps w:val="0"/>
          <w:color w:val="000000"/>
          <w:spacing w:val="0"/>
          <w:sz w:val="32"/>
          <w:szCs w:val="32"/>
        </w:rPr>
      </w:pPr>
      <w:r>
        <w:rPr>
          <w:rFonts w:hint="eastAsia" w:ascii="仿宋" w:hAnsi="仿宋" w:eastAsia="仿宋" w:cs="仿宋"/>
          <w:i w:val="0"/>
          <w:iCs w:val="0"/>
          <w:caps w:val="0"/>
          <w:color w:val="000000"/>
          <w:spacing w:val="0"/>
          <w:sz w:val="32"/>
          <w:szCs w:val="32"/>
          <w:bdr w:val="none" w:color="auto" w:sz="0" w:space="0"/>
          <w:vertAlign w:val="baseline"/>
        </w:rPr>
        <w:t>为进一步做大做强湘莲产业，实现产业强镇的战略目标，湘潭县于2022年4月成功申报湘莲国家现代农业产业园，其中花石湘莲加工产业园作为核心子项目，成为当年全省唯一获评的国家级现代农业产业园。花石湘莲加工产业园项目总面积139.06亩，园区用地100.05亩，计划投资3.77亿元，然而，在完成土地征拆工作后，受多方因素影响，项目一度停滞。为重启这一重点项目，湘潭县政府积极探索创新发展路径，开启花石湘莲加工产业园建设的新篇章。</w:t>
      </w:r>
    </w:p>
    <w:p w14:paraId="5F41362F">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firstLine="0"/>
        <w:jc w:val="center"/>
        <w:textAlignment w:val="baseline"/>
        <w:rPr>
          <w:rFonts w:hint="eastAsia" w:ascii="仿宋" w:hAnsi="仿宋" w:eastAsia="仿宋" w:cs="仿宋"/>
          <w:i w:val="0"/>
          <w:iCs w:val="0"/>
          <w:caps w:val="0"/>
          <w:color w:val="000000"/>
          <w:spacing w:val="0"/>
          <w:sz w:val="32"/>
          <w:szCs w:val="32"/>
        </w:rPr>
      </w:pPr>
      <w:r>
        <w:rPr>
          <w:rStyle w:val="6"/>
          <w:rFonts w:hint="eastAsia" w:ascii="仿宋" w:hAnsi="仿宋" w:eastAsia="仿宋" w:cs="仿宋"/>
          <w:i w:val="0"/>
          <w:iCs w:val="0"/>
          <w:caps w:val="0"/>
          <w:color w:val="000000"/>
          <w:spacing w:val="0"/>
          <w:sz w:val="32"/>
          <w:szCs w:val="32"/>
          <w:bdr w:val="none" w:color="auto" w:sz="0" w:space="0"/>
          <w:vertAlign w:val="baseline"/>
        </w:rPr>
        <w:t>创新建设模式，多管齐下破难题</w:t>
      </w:r>
    </w:p>
    <w:p w14:paraId="0A3582A1">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right="0" w:firstLine="640" w:firstLineChars="200"/>
        <w:jc w:val="both"/>
        <w:textAlignment w:val="baseline"/>
        <w:rPr>
          <w:rFonts w:hint="eastAsia" w:ascii="仿宋" w:hAnsi="仿宋" w:eastAsia="仿宋" w:cs="仿宋"/>
          <w:i w:val="0"/>
          <w:iCs w:val="0"/>
          <w:caps w:val="0"/>
          <w:color w:val="000000"/>
          <w:spacing w:val="0"/>
          <w:sz w:val="32"/>
          <w:szCs w:val="32"/>
        </w:rPr>
      </w:pPr>
      <w:r>
        <w:rPr>
          <w:rFonts w:hint="eastAsia" w:ascii="仿宋" w:hAnsi="仿宋" w:eastAsia="仿宋" w:cs="仿宋"/>
          <w:i w:val="0"/>
          <w:iCs w:val="0"/>
          <w:caps w:val="0"/>
          <w:color w:val="000000"/>
          <w:spacing w:val="0"/>
          <w:sz w:val="32"/>
          <w:szCs w:val="32"/>
          <w:bdr w:val="none" w:color="auto" w:sz="0" w:space="0"/>
          <w:vertAlign w:val="baseline"/>
        </w:rPr>
        <w:t>湘潭县充分运用市场化思维，出台《继续推进花石湘莲加工产业园一期项目建设方案》，明确改由县人民政府授权花石镇作为牵头业主。这一决策犹如定海神针，解决了“项目谁来建”“业主不明”等长期困扰项目推进的根本性问题，为产业园建设奠定了坚实的组织基础。</w:t>
      </w:r>
    </w:p>
    <w:p w14:paraId="35ECBBBD">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right="0" w:firstLine="640" w:firstLineChars="200"/>
        <w:jc w:val="both"/>
        <w:textAlignment w:val="baseline"/>
        <w:rPr>
          <w:rFonts w:hint="eastAsia" w:ascii="仿宋" w:hAnsi="仿宋" w:eastAsia="仿宋" w:cs="仿宋"/>
          <w:i w:val="0"/>
          <w:iCs w:val="0"/>
          <w:caps w:val="0"/>
          <w:color w:val="000000"/>
          <w:spacing w:val="0"/>
          <w:sz w:val="32"/>
          <w:szCs w:val="32"/>
        </w:rPr>
      </w:pPr>
      <w:r>
        <w:rPr>
          <w:rFonts w:hint="eastAsia" w:ascii="仿宋" w:hAnsi="仿宋" w:eastAsia="仿宋" w:cs="仿宋"/>
          <w:i w:val="0"/>
          <w:iCs w:val="0"/>
          <w:caps w:val="0"/>
          <w:color w:val="000000"/>
          <w:spacing w:val="0"/>
          <w:sz w:val="32"/>
          <w:szCs w:val="32"/>
          <w:bdr w:val="none" w:color="auto" w:sz="0" w:space="0"/>
          <w:vertAlign w:val="baseline"/>
        </w:rPr>
        <w:t>湘潭县还将原来“政府全盘建设、企业租赁厂房”的传统模式，大胆变革为“市场主导+政府引导”的建管模式。这一创新举措解决了“资金谁来投”的问题，直接减少政府投资2.57亿元，不仅极大地减轻了政府的财政压力，还充分挖掘社会资本的潜力，激发市场活力，让企业真正成为产业园建设的主角，为项目建设注入了源源不断的动力。</w:t>
      </w:r>
    </w:p>
    <w:p w14:paraId="5B929B84">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right="0" w:firstLine="640" w:firstLineChars="200"/>
        <w:jc w:val="both"/>
        <w:textAlignment w:val="baseline"/>
        <w:rPr>
          <w:rFonts w:hint="eastAsia" w:ascii="仿宋" w:hAnsi="仿宋" w:eastAsia="仿宋" w:cs="仿宋"/>
          <w:i w:val="0"/>
          <w:iCs w:val="0"/>
          <w:caps w:val="0"/>
          <w:color w:val="000000"/>
          <w:spacing w:val="0"/>
          <w:sz w:val="32"/>
          <w:szCs w:val="32"/>
        </w:rPr>
      </w:pPr>
      <w:r>
        <w:rPr>
          <w:rFonts w:hint="eastAsia" w:ascii="仿宋" w:hAnsi="仿宋" w:eastAsia="仿宋" w:cs="仿宋"/>
          <w:i w:val="0"/>
          <w:iCs w:val="0"/>
          <w:caps w:val="0"/>
          <w:color w:val="000000"/>
          <w:spacing w:val="0"/>
          <w:sz w:val="32"/>
          <w:szCs w:val="32"/>
          <w:bdr w:val="none" w:color="auto" w:sz="0" w:space="0"/>
          <w:vertAlign w:val="baseline"/>
        </w:rPr>
        <w:t>与此同时，湘潭县各相关部门积极作为、转变作风，更是解决好了“服务如何优”的问题。县财政局、县自然资源局、县住房和城乡建设局、县农业农村局花石镇工作专班等深入调研、精心谋划，充分结合地区产业发展需求和企业发展意愿，制定了科学合理的产业园建设方案。方案不仅明确了各入园企业的建设任务和责任分工，还在土地供应、政策扶持、基础设施配套等方面给予全方位支持，高标准建设基础设施、高效率办理审批手续、高质量提供金融服务，为企业自行建设创造有利条件，真正做到了“扶上马，送一程”。</w:t>
      </w:r>
    </w:p>
    <w:p w14:paraId="14450496">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firstLine="0"/>
        <w:jc w:val="center"/>
        <w:textAlignment w:val="baseline"/>
        <w:rPr>
          <w:rFonts w:hint="eastAsia" w:ascii="仿宋" w:hAnsi="仿宋" w:eastAsia="仿宋" w:cs="仿宋"/>
          <w:i w:val="0"/>
          <w:iCs w:val="0"/>
          <w:caps w:val="0"/>
          <w:color w:val="000000"/>
          <w:spacing w:val="0"/>
          <w:sz w:val="32"/>
          <w:szCs w:val="32"/>
        </w:rPr>
      </w:pPr>
      <w:r>
        <w:rPr>
          <w:rStyle w:val="6"/>
          <w:rFonts w:hint="eastAsia" w:ascii="仿宋" w:hAnsi="仿宋" w:eastAsia="仿宋" w:cs="仿宋"/>
          <w:i w:val="0"/>
          <w:iCs w:val="0"/>
          <w:caps w:val="0"/>
          <w:color w:val="000000"/>
          <w:spacing w:val="0"/>
          <w:sz w:val="32"/>
          <w:szCs w:val="32"/>
          <w:bdr w:val="none" w:color="auto" w:sz="0" w:space="0"/>
          <w:vertAlign w:val="baseline"/>
        </w:rPr>
        <w:t>多方协作共进，产业集群露峥嵘</w:t>
      </w:r>
    </w:p>
    <w:p w14:paraId="38BFEAAD">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right="0" w:firstLine="640" w:firstLineChars="200"/>
        <w:jc w:val="both"/>
        <w:textAlignment w:val="baseline"/>
        <w:rPr>
          <w:rFonts w:hint="eastAsia" w:ascii="仿宋" w:hAnsi="仿宋" w:eastAsia="仿宋" w:cs="仿宋"/>
          <w:i w:val="0"/>
          <w:iCs w:val="0"/>
          <w:caps w:val="0"/>
          <w:color w:val="000000"/>
          <w:spacing w:val="0"/>
          <w:sz w:val="32"/>
          <w:szCs w:val="32"/>
        </w:rPr>
      </w:pPr>
      <w:r>
        <w:rPr>
          <w:rFonts w:hint="eastAsia" w:ascii="仿宋" w:hAnsi="仿宋" w:eastAsia="仿宋" w:cs="仿宋"/>
          <w:i w:val="0"/>
          <w:iCs w:val="0"/>
          <w:caps w:val="0"/>
          <w:color w:val="000000"/>
          <w:spacing w:val="0"/>
          <w:sz w:val="32"/>
          <w:szCs w:val="32"/>
          <w:bdr w:val="none" w:color="auto" w:sz="0" w:space="0"/>
          <w:vertAlign w:val="baseline"/>
        </w:rPr>
        <w:t>在这一创新模式的引领下，花石湘莲加工产业园于2023年5月重新开工并加速推进。目前，已有湖南良源食品股份有限公司、湖南升鸿食品有限公司、湖南源宏农业发展有限公司、湖南杉爱食品有限公司、湖南莲冠湘莲食品股份有限公司、湖南辉洪莲业有限公司等6家企业正式入园建设。</w:t>
      </w:r>
    </w:p>
    <w:p w14:paraId="3AD8F7FE">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firstLine="0"/>
        <w:jc w:val="center"/>
        <w:textAlignment w:val="baseline"/>
        <w:rPr>
          <w:rFonts w:hint="eastAsia" w:ascii="仿宋" w:hAnsi="仿宋" w:eastAsia="仿宋" w:cs="仿宋"/>
          <w:i w:val="0"/>
          <w:iCs w:val="0"/>
          <w:caps w:val="0"/>
          <w:color w:val="000000"/>
          <w:spacing w:val="0"/>
          <w:sz w:val="32"/>
          <w:szCs w:val="32"/>
        </w:rPr>
      </w:pPr>
      <w:r>
        <w:rPr>
          <w:rFonts w:hint="eastAsia" w:ascii="仿宋" w:hAnsi="仿宋" w:eastAsia="仿宋" w:cs="仿宋"/>
          <w:i w:val="0"/>
          <w:iCs w:val="0"/>
          <w:caps w:val="0"/>
          <w:color w:val="000000"/>
          <w:spacing w:val="0"/>
          <w:sz w:val="32"/>
          <w:szCs w:val="32"/>
          <w:bdr w:val="none" w:color="auto" w:sz="0" w:space="0"/>
        </w:rPr>
        <w:drawing>
          <wp:inline distT="0" distB="0" distL="114300" distR="114300">
            <wp:extent cx="5271135" cy="3906520"/>
            <wp:effectExtent l="0" t="0" r="5715" b="17780"/>
            <wp:docPr id="2" name="图片 2" desc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2.jpg"/>
                    <pic:cNvPicPr>
                      <a:picLocks noChangeAspect="1"/>
                    </pic:cNvPicPr>
                  </pic:nvPicPr>
                  <pic:blipFill>
                    <a:blip r:embed="rId29"/>
                    <a:stretch>
                      <a:fillRect/>
                    </a:stretch>
                  </pic:blipFill>
                  <pic:spPr>
                    <a:xfrm>
                      <a:off x="0" y="0"/>
                      <a:ext cx="5271135" cy="3906520"/>
                    </a:xfrm>
                    <a:prstGeom prst="rect">
                      <a:avLst/>
                    </a:prstGeom>
                    <a:noFill/>
                    <a:ln w="9525">
                      <a:noFill/>
                    </a:ln>
                  </pic:spPr>
                </pic:pic>
              </a:graphicData>
            </a:graphic>
          </wp:inline>
        </w:drawing>
      </w:r>
    </w:p>
    <w:p w14:paraId="4F0F4319">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298" w:lineRule="atLeast"/>
        <w:ind w:left="0" w:right="0" w:firstLine="0"/>
        <w:jc w:val="center"/>
        <w:textAlignment w:val="baseline"/>
        <w:rPr>
          <w:rFonts w:hint="eastAsia" w:ascii="仿宋" w:hAnsi="仿宋" w:eastAsia="仿宋" w:cs="仿宋"/>
          <w:i w:val="0"/>
          <w:iCs w:val="0"/>
          <w:caps w:val="0"/>
          <w:color w:val="777777"/>
          <w:spacing w:val="0"/>
          <w:sz w:val="32"/>
          <w:szCs w:val="32"/>
        </w:rPr>
      </w:pPr>
      <w:r>
        <w:rPr>
          <w:rFonts w:hint="eastAsia" w:ascii="仿宋" w:hAnsi="仿宋" w:eastAsia="仿宋" w:cs="仿宋"/>
          <w:i w:val="0"/>
          <w:iCs w:val="0"/>
          <w:caps w:val="0"/>
          <w:color w:val="777777"/>
          <w:spacing w:val="0"/>
          <w:sz w:val="32"/>
          <w:szCs w:val="32"/>
          <w:bdr w:val="none" w:color="auto" w:sz="0" w:space="0"/>
          <w:vertAlign w:val="baseline"/>
        </w:rPr>
        <w:t>产业园入驻企业湖南良源食品股份有限公司</w:t>
      </w:r>
    </w:p>
    <w:p w14:paraId="72A08D99">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right="0" w:firstLine="640" w:firstLineChars="200"/>
        <w:jc w:val="both"/>
        <w:textAlignment w:val="baseline"/>
        <w:rPr>
          <w:rFonts w:hint="eastAsia" w:ascii="仿宋" w:hAnsi="仿宋" w:eastAsia="仿宋" w:cs="仿宋"/>
          <w:i w:val="0"/>
          <w:iCs w:val="0"/>
          <w:caps w:val="0"/>
          <w:color w:val="000000"/>
          <w:spacing w:val="0"/>
          <w:sz w:val="32"/>
          <w:szCs w:val="32"/>
        </w:rPr>
      </w:pPr>
      <w:r>
        <w:rPr>
          <w:rFonts w:hint="eastAsia" w:ascii="仿宋" w:hAnsi="仿宋" w:eastAsia="仿宋" w:cs="仿宋"/>
          <w:i w:val="0"/>
          <w:iCs w:val="0"/>
          <w:caps w:val="0"/>
          <w:color w:val="000000"/>
          <w:spacing w:val="0"/>
          <w:sz w:val="32"/>
          <w:szCs w:val="32"/>
          <w:bdr w:val="none" w:color="auto" w:sz="0" w:space="0"/>
          <w:vertAlign w:val="baseline"/>
        </w:rPr>
        <w:t>花石湘莲加工产业园负责人表示：“组织入园企业自行建设产业园，是政府创新服务模式、优化营商环境的重要实践。我们希望通过这种方式，充分发挥企业的专业优势和创新能力，实现资源的高效配置和产业的集聚发展。同时，政府也将加强对建设过程的监管和服务，确保产业园建设按照规划高标准、高质量推进。”</w:t>
      </w:r>
    </w:p>
    <w:p w14:paraId="0D4F1B9C">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right="0" w:firstLine="640" w:firstLineChars="200"/>
        <w:jc w:val="both"/>
        <w:textAlignment w:val="baseline"/>
        <w:rPr>
          <w:rFonts w:hint="eastAsia" w:ascii="仿宋" w:hAnsi="仿宋" w:eastAsia="仿宋" w:cs="仿宋"/>
          <w:i w:val="0"/>
          <w:iCs w:val="0"/>
          <w:caps w:val="0"/>
          <w:color w:val="000000"/>
          <w:spacing w:val="0"/>
          <w:sz w:val="32"/>
          <w:szCs w:val="32"/>
        </w:rPr>
      </w:pPr>
      <w:r>
        <w:rPr>
          <w:rFonts w:hint="eastAsia" w:ascii="仿宋" w:hAnsi="仿宋" w:eastAsia="仿宋" w:cs="仿宋"/>
          <w:i w:val="0"/>
          <w:iCs w:val="0"/>
          <w:caps w:val="0"/>
          <w:color w:val="000000"/>
          <w:spacing w:val="0"/>
          <w:sz w:val="32"/>
          <w:szCs w:val="32"/>
          <w:bdr w:val="none" w:color="auto" w:sz="0" w:space="0"/>
          <w:vertAlign w:val="baseline"/>
        </w:rPr>
        <w:t>各入园企业也纷纷响应政府号召，积极发挥自身优势，严格按照建设要求和时间节点，精心组织施工，全力以赴确保项目建设质量和进度。预计到2025年3月底，产业园将全部建成并投产达效，届时，一个集研发、生产、销售于一体的现代化湘莲产业集群将在花石镇强势崛起，有力推动地区产业结构优化升级和经济社会高质量发展。</w:t>
      </w:r>
    </w:p>
    <w:p w14:paraId="502FC2CF">
      <w:pPr>
        <w:pStyle w:val="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right="0" w:firstLine="640" w:firstLineChars="200"/>
        <w:jc w:val="both"/>
        <w:textAlignment w:val="baseline"/>
        <w:rPr>
          <w:rFonts w:hint="eastAsia" w:ascii="仿宋" w:hAnsi="仿宋" w:eastAsia="仿宋" w:cs="仿宋"/>
          <w:i w:val="0"/>
          <w:iCs w:val="0"/>
          <w:caps w:val="0"/>
          <w:color w:val="000000"/>
          <w:spacing w:val="0"/>
          <w:sz w:val="32"/>
          <w:szCs w:val="32"/>
        </w:rPr>
      </w:pPr>
      <w:r>
        <w:rPr>
          <w:rFonts w:hint="eastAsia" w:ascii="仿宋" w:hAnsi="仿宋" w:eastAsia="仿宋" w:cs="仿宋"/>
          <w:i w:val="0"/>
          <w:iCs w:val="0"/>
          <w:caps w:val="0"/>
          <w:color w:val="000000"/>
          <w:spacing w:val="0"/>
          <w:sz w:val="32"/>
          <w:szCs w:val="32"/>
          <w:bdr w:val="none" w:color="auto" w:sz="0" w:space="0"/>
          <w:vertAlign w:val="baseline"/>
        </w:rPr>
        <w:t>湘潭县“市场主导+政府引导”的建管模式，是产业发展的一次成功探索。相信在各方的共同努力下，花石湘莲加工产业园将成为湘潭县产业发展的新引擎，为实现县域经济高质量发展作出积极贡献，也将让湘莲这一国家地理标志保护产品走向更广阔的世界舞台，绽放更加耀眼的光芒。</w:t>
      </w:r>
    </w:p>
    <w:p w14:paraId="14D91FCC">
      <w:pPr>
        <w:spacing w:beforeAutospacing="0"/>
        <w:rPr>
          <w:rFonts w:hint="eastAsia" w:ascii="仿宋" w:hAnsi="仿宋" w:eastAsia="仿宋" w:cs="仿宋"/>
          <w:sz w:val="32"/>
          <w:szCs w:val="32"/>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微软雅黑">
    <w:panose1 w:val="020B0503020204020204"/>
    <w:charset w:val="86"/>
    <w:family w:val="auto"/>
    <w:pitch w:val="default"/>
    <w:sig w:usb0="80000287" w:usb1="280F3C52" w:usb2="00000016" w:usb3="00000000" w:csb0="0004001F" w:csb1="00000000"/>
  </w:font>
  <w:font w:name="新宋体">
    <w:panose1 w:val="02010609030101010101"/>
    <w:charset w:val="86"/>
    <w:family w:val="auto"/>
    <w:pitch w:val="default"/>
    <w:sig w:usb0="00000003" w:usb1="288F0000" w:usb2="00000006" w:usb3="00000000" w:csb0="00040001" w:csb1="00000000"/>
  </w:font>
  <w:font w:name="方正中倩简体">
    <w:panose1 w:val="03000509000000000000"/>
    <w:charset w:val="86"/>
    <w:family w:val="auto"/>
    <w:pitch w:val="default"/>
    <w:sig w:usb0="00000001" w:usb1="080E0000" w:usb2="00000000" w:usb3="00000000" w:csb0="00040000" w:csb1="00000000"/>
  </w:font>
  <w:font w:name="方正中倩繁体">
    <w:panose1 w:val="03000509000000000000"/>
    <w:charset w:val="86"/>
    <w:family w:val="auto"/>
    <w:pitch w:val="default"/>
    <w:sig w:usb0="00000001" w:usb1="080E0000" w:usb2="00000000" w:usb3="00000000" w:csb0="00040000" w:csb1="00000000"/>
  </w:font>
  <w:font w:name="仿宋">
    <w:panose1 w:val="02010609060101010101"/>
    <w:charset w:val="86"/>
    <w:family w:val="auto"/>
    <w:pitch w:val="default"/>
    <w:sig w:usb0="800002BF" w:usb1="38CF7CFA" w:usb2="00000016" w:usb3="00000000" w:csb0="00040001" w:csb1="00000000"/>
  </w:font>
  <w:font w:name="Calibri Light">
    <w:panose1 w:val="020F0302020204030204"/>
    <w:charset w:val="00"/>
    <w:family w:val="auto"/>
    <w:pitch w:val="default"/>
    <w:sig w:usb0="A00002EF" w:usb1="4000207B" w:usb2="00000000" w:usb3="00000000" w:csb0="2000019F" w:csb1="00000000"/>
  </w:font>
  <w:font w:name="楷体">
    <w:panose1 w:val="02010609060101010101"/>
    <w:charset w:val="86"/>
    <w:family w:val="auto"/>
    <w:pitch w:val="default"/>
    <w:sig w:usb0="800002BF" w:usb1="38CF7CFA" w:usb2="00000016" w:usb3="00000000" w:csb0="0004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114F50F4"/>
    <w:rsid w:val="114F50F4"/>
    <w:rsid w:val="5F995D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0"/>
    <w:pPr>
      <w:spacing w:before="0" w:beforeAutospacing="1" w:after="0" w:afterAutospacing="1"/>
      <w:jc w:val="left"/>
    </w:pPr>
    <w:rPr>
      <w:rFonts w:hint="eastAsia" w:ascii="宋体" w:hAnsi="宋体" w:eastAsia="宋体" w:cs="宋体"/>
      <w:b/>
      <w:bCs/>
      <w:kern w:val="44"/>
      <w:sz w:val="48"/>
      <w:szCs w:val="48"/>
      <w:lang w:val="en-US" w:eastAsia="zh-CN" w:bidi="ar"/>
    </w:rPr>
  </w:style>
  <w:style w:type="character" w:default="1" w:styleId="5">
    <w:name w:val="Default Paragraph Font"/>
    <w:semiHidden/>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3">
    <w:name w:val="Normal (Web)"/>
    <w:basedOn w:val="1"/>
    <w:uiPriority w:val="0"/>
    <w:pPr>
      <w:spacing w:before="0" w:beforeAutospacing="1" w:after="0" w:afterAutospacing="1"/>
      <w:ind w:left="0" w:right="0"/>
      <w:jc w:val="left"/>
    </w:pPr>
    <w:rPr>
      <w:kern w:val="0"/>
      <w:sz w:val="24"/>
      <w:lang w:val="en-US" w:eastAsia="zh-CN" w:bidi="ar"/>
    </w:rPr>
  </w:style>
  <w:style w:type="character" w:styleId="6">
    <w:name w:val="Strong"/>
    <w:basedOn w:val="5"/>
    <w:qFormat/>
    <w:uiPriority w:val="0"/>
    <w:rPr>
      <w:b/>
    </w:rPr>
  </w:style>
  <w:style w:type="character" w:styleId="7">
    <w:name w:val="Hyperlink"/>
    <w:basedOn w:val="5"/>
    <w:uiPriority w:val="0"/>
    <w:rPr>
      <w:color w:val="0000FF"/>
      <w:u w:val="single"/>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0" Type="http://schemas.openxmlformats.org/officeDocument/2006/relationships/fontTable" Target="fontTable.xml"/><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42</Pages>
  <Words>0</Words>
  <Characters>0</Characters>
  <Lines>0</Lines>
  <Paragraphs>0</Paragraphs>
  <TotalTime>9</TotalTime>
  <ScaleCrop>false</ScaleCrop>
  <LinksUpToDate>false</LinksUpToDate>
  <CharactersWithSpaces>0</CharactersWithSpaces>
  <Application>WPS Office_12.1.0.19770_F1E327BC-269C-435d-A152-05C5408002CA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2025-02-24T02:20:00Z</dcterms:created>
  <dc:creator>思月君</dc:creator>
  <cp:lastModifiedBy>思月君</cp:lastModifiedBy>
  <dcterms:modified xsi:type="dcterms:W3CDTF">2025-02-24T03:36:50Z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2052-12.1.0.19770</vt:lpwstr>
  </property>
  <property fmtid="{D5CDD505-2E9C-101B-9397-08002B2CF9AE}" pid="3" name="ICV">
    <vt:lpwstr>786EAB5418094D2284B355A02605A9A3_11</vt:lpwstr>
  </property>
  <property fmtid="{D5CDD505-2E9C-101B-9397-08002B2CF9AE}" pid="4" name="KSOTemplateDocerSaveRecord">
    <vt:lpwstr>eyJoZGlkIjoiYjc0MGFkMGVjMzJhZjZkMDJlNjkxYmFmYzMzZjg2ZDYiLCJ1c2VySWQiOiIzMzQ4OTk2OTkifQ==</vt:lpwstr>
  </property>
</Properties>
</file>